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 xml:space="preserve">附件3-2 </w:t>
      </w:r>
    </w:p>
    <w:p>
      <w:pPr>
        <w:jc w:val="center"/>
        <w:rPr>
          <w:rFonts w:hint="eastAsia" w:ascii="方正小标宋简体" w:hAnsi="仿宋" w:eastAsia="方正小标宋简体"/>
          <w:sz w:val="44"/>
          <w:szCs w:val="44"/>
          <w:lang w:val="en-US" w:eastAsia="zh-CN"/>
        </w:rPr>
      </w:pPr>
      <w:r>
        <w:rPr>
          <w:rFonts w:hint="eastAsia" w:ascii="方正小标宋简体" w:hAnsi="仿宋" w:eastAsia="方正小标宋简体"/>
          <w:sz w:val="44"/>
          <w:szCs w:val="44"/>
        </w:rPr>
        <w:t>“课程思政”典型教学案例</w:t>
      </w:r>
      <w:r>
        <w:rPr>
          <w:rFonts w:hint="eastAsia" w:ascii="方正小标宋简体" w:hAnsi="仿宋" w:eastAsia="方正小标宋简体"/>
          <w:sz w:val="44"/>
          <w:szCs w:val="44"/>
          <w:lang w:val="en-US" w:eastAsia="zh-CN"/>
        </w:rPr>
        <w:t>一</w:t>
      </w:r>
    </w:p>
    <w:p>
      <w:pPr>
        <w:jc w:val="center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Informative Speech -Take“DongNanYao”as an Example</w:t>
      </w:r>
    </w:p>
    <w:p>
      <w:pPr>
        <w:jc w:val="center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说解性演讲-以“东南窑”为例（弘扬“西农精神”</w:t>
      </w:r>
      <w:bookmarkStart w:id="0" w:name="_GoBack"/>
      <w:bookmarkEnd w:id="0"/>
      <w:r>
        <w:rPr>
          <w:rFonts w:hint="eastAsia" w:ascii="黑体" w:hAnsi="黑体" w:eastAsia="黑体"/>
          <w:sz w:val="32"/>
          <w:szCs w:val="32"/>
          <w:lang w:val="en-US" w:eastAsia="zh-CN"/>
        </w:rPr>
        <w:t>）</w:t>
      </w:r>
    </w:p>
    <w:p>
      <w:pPr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外语系</w:t>
      </w:r>
      <w:r>
        <w:rPr>
          <w:rFonts w:hint="eastAsia" w:ascii="仿宋" w:hAnsi="仿宋" w:eastAsia="仿宋"/>
          <w:sz w:val="28"/>
          <w:szCs w:val="28"/>
        </w:rPr>
        <w:t>《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公共英语演讲</w:t>
      </w:r>
      <w:r>
        <w:rPr>
          <w:rFonts w:hint="eastAsia" w:ascii="仿宋" w:hAnsi="仿宋" w:eastAsia="仿宋"/>
          <w:sz w:val="28"/>
          <w:szCs w:val="28"/>
        </w:rPr>
        <w:t xml:space="preserve">》主讲教师 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张晓容</w:t>
      </w:r>
      <w:r>
        <w:rPr>
          <w:rFonts w:hint="eastAsia" w:ascii="仿宋" w:hAnsi="仿宋" w:eastAsia="仿宋"/>
          <w:sz w:val="28"/>
          <w:szCs w:val="28"/>
        </w:rPr>
        <w:t xml:space="preserve"> 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副教授</w:t>
      </w:r>
    </w:p>
    <w:p>
      <w:pPr>
        <w:jc w:val="center"/>
      </w:pPr>
    </w:p>
    <w:p>
      <w:pPr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    </w:t>
      </w:r>
    </w:p>
    <w:p>
      <w:pPr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案例概述（限300字以内）</w:t>
      </w:r>
    </w:p>
    <w:p>
      <w:pPr>
        <w:jc w:val="both"/>
        <w:rPr>
          <w:rFonts w:hint="eastAsia"/>
        </w:rPr>
      </w:pPr>
    </w:p>
    <w:p>
      <w:pPr>
        <w:ind w:firstLine="480" w:firstLineChars="200"/>
        <w:jc w:val="both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本章节立足于“以学生为中心”、“教单科，育全人”的“全人”教学理念，基于说解性演讲教学内容，</w:t>
      </w:r>
      <w:r>
        <w:rPr>
          <w:rFonts w:hint="eastAsia"/>
          <w:sz w:val="24"/>
          <w:szCs w:val="24"/>
          <w:lang w:val="en-US" w:eastAsia="zh-CN"/>
        </w:rPr>
        <w:t>采用基于SPOC|雨课堂的S-RACE的混合式教学设计</w:t>
      </w:r>
      <w:r>
        <w:rPr>
          <w:rFonts w:hint="eastAsia"/>
          <w:sz w:val="24"/>
          <w:szCs w:val="24"/>
        </w:rPr>
        <w:t>，使学生掌握说解性演讲的组织、支撑材料、主题</w:t>
      </w:r>
      <w:r>
        <w:rPr>
          <w:rFonts w:hint="eastAsia"/>
          <w:sz w:val="24"/>
          <w:szCs w:val="24"/>
          <w:lang w:val="en-US" w:eastAsia="zh-CN"/>
        </w:rPr>
        <w:t>凝练</w:t>
      </w:r>
      <w:r>
        <w:rPr>
          <w:rFonts w:hint="eastAsia"/>
          <w:sz w:val="24"/>
          <w:szCs w:val="24"/>
        </w:rPr>
        <w:t>等重要</w:t>
      </w:r>
      <w:r>
        <w:rPr>
          <w:rFonts w:hint="eastAsia"/>
          <w:sz w:val="24"/>
          <w:szCs w:val="24"/>
          <w:lang w:val="en-US" w:eastAsia="zh-CN"/>
        </w:rPr>
        <w:t>演讲技巧</w:t>
      </w:r>
      <w:r>
        <w:rPr>
          <w:rFonts w:hint="eastAsia"/>
          <w:sz w:val="24"/>
          <w:szCs w:val="24"/>
        </w:rPr>
        <w:t>。加强学生语言表达的同时，旨在使“爱国”、“敬业”等社会主义核心价值观在英语专业学生中内化于心，外化于行。本节课用丰富的资料，即于右任先生，李振岐院士，康振生院士的事例等，用感性的方式启发学生诠释理解“东南窑”的意义，引导学生“我们该向院士学习什么？”的思考，旨在通过东南窑相关事例，数据、证言等</w:t>
      </w:r>
      <w:r>
        <w:rPr>
          <w:rFonts w:hint="eastAsia"/>
          <w:sz w:val="24"/>
          <w:szCs w:val="24"/>
          <w:lang w:val="en-US" w:eastAsia="zh-CN"/>
        </w:rPr>
        <w:t>提炼、</w:t>
      </w:r>
      <w:r>
        <w:rPr>
          <w:rFonts w:hint="eastAsia"/>
          <w:sz w:val="24"/>
          <w:szCs w:val="24"/>
        </w:rPr>
        <w:t>传递、承载和实践“爱国”、“敬业”等社会主义核心价值观和“扎根杨凌、胸怀社稷；脚踏黄土、情系三农；甘于吃苦、追求卓越”的“西农精神”</w:t>
      </w:r>
      <w:r>
        <w:rPr>
          <w:rFonts w:hint="eastAsia"/>
          <w:sz w:val="24"/>
          <w:szCs w:val="24"/>
          <w:lang w:eastAsia="zh-CN"/>
        </w:rPr>
        <w:t>。</w:t>
      </w:r>
    </w:p>
    <w:p>
      <w:pPr>
        <w:numPr>
          <w:ilvl w:val="0"/>
          <w:numId w:val="1"/>
        </w:numPr>
        <w:ind w:firstLine="560" w:firstLineChars="200"/>
        <w:jc w:val="left"/>
        <w:rPr>
          <w:rFonts w:hint="eastAsia"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教学目标</w:t>
      </w:r>
    </w:p>
    <w:p>
      <w:pPr>
        <w:numPr>
          <w:ilvl w:val="0"/>
          <w:numId w:val="0"/>
        </w:numPr>
        <w:jc w:val="left"/>
        <w:rPr>
          <w:rFonts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（一）课程教学目标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（概述融入思政元素相关章节的教学主题、教学内容以及教学目标）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/>
          <w:b/>
          <w:bCs/>
          <w:sz w:val="24"/>
          <w:szCs w:val="24"/>
        </w:rPr>
        <w:t>课程思政渗透的整体思考：</w:t>
      </w:r>
    </w:p>
    <w:p>
      <w:pPr>
        <w:numPr>
          <w:ilvl w:val="0"/>
          <w:numId w:val="0"/>
        </w:numPr>
        <w:ind w:firstLine="482" w:firstLineChars="200"/>
        <w:jc w:val="left"/>
        <w:rPr>
          <w:rFonts w:hint="default" w:ascii="仿宋" w:hAnsi="仿宋" w:eastAsia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/>
          <w:sz w:val="24"/>
          <w:szCs w:val="24"/>
        </w:rPr>
        <w:t>公共英语演讲集听、说、读、写、视之大成，与其他课程相辅相成，学生在其他课上的学习成果都可以在演讲课上得以充分体现。这门课无论对教师还是对学生来说都是一个学习、思考和创新的平台。英语演讲的基本知识、演讲的自信心和道德观、演讲的准备、演讲的话题选择和目标、演讲中的观点论证、演讲的开篇和结尾、演讲的语言运用、演讲中的视觉辅助物、信息性演讲、说服性演讲、特殊场合演讲及英语演讲比赛，这十二大主题荟聚英语演讲的本质、过程、涉及要素、方法及策略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自然的融入了</w:t>
      </w:r>
      <w:r>
        <w:rPr>
          <w:rFonts w:hint="eastAsia" w:ascii="仿宋" w:hAnsi="仿宋" w:eastAsia="仿宋"/>
          <w:sz w:val="24"/>
          <w:szCs w:val="24"/>
        </w:rPr>
        <w:t>理想信念、价值取向、政治信仰、社会责任、工匠精神、“西农精神”、家国情怀、三农情怀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等思政元素。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2.章节教学主题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本章节立足于</w:t>
      </w:r>
      <w:r>
        <w:rPr>
          <w:rFonts w:hint="eastAsia" w:ascii="仿宋" w:hAnsi="仿宋" w:eastAsia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以学生为中心</w:t>
      </w:r>
      <w:r>
        <w:rPr>
          <w:rFonts w:hint="eastAsia" w:ascii="仿宋" w:hAnsi="仿宋" w:eastAsia="仿宋"/>
          <w:sz w:val="24"/>
          <w:szCs w:val="24"/>
          <w:lang w:eastAsia="zh-CN"/>
        </w:rPr>
        <w:t>”、</w:t>
      </w:r>
      <w:r>
        <w:rPr>
          <w:rFonts w:hint="eastAsia" w:ascii="仿宋" w:hAnsi="仿宋" w:eastAsia="仿宋"/>
          <w:sz w:val="24"/>
          <w:szCs w:val="24"/>
        </w:rPr>
        <w:t>“教单科，育全人”的</w:t>
      </w:r>
      <w:r>
        <w:rPr>
          <w:rFonts w:hint="eastAsia" w:ascii="仿宋" w:hAnsi="仿宋" w:eastAsia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全人</w:t>
      </w:r>
      <w:r>
        <w:rPr>
          <w:rFonts w:hint="eastAsia" w:ascii="仿宋" w:hAnsi="仿宋" w:eastAsia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/>
          <w:sz w:val="24"/>
          <w:szCs w:val="24"/>
        </w:rPr>
        <w:t>教学理念，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基于说解性演讲教学内容</w:t>
      </w:r>
      <w:r>
        <w:rPr>
          <w:rFonts w:hint="eastAsia" w:ascii="仿宋" w:hAnsi="仿宋" w:eastAsia="仿宋"/>
          <w:sz w:val="24"/>
          <w:szCs w:val="24"/>
        </w:rPr>
        <w:t>，从教学的各个环节做起，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使学生掌握说解性演讲的组织、支撑材料、主题能力等重要元素。加强</w:t>
      </w:r>
      <w:r>
        <w:rPr>
          <w:rFonts w:hint="eastAsia" w:ascii="仿宋" w:hAnsi="仿宋" w:eastAsia="仿宋"/>
          <w:sz w:val="24"/>
          <w:szCs w:val="24"/>
        </w:rPr>
        <w:t>学生语言表达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的同时，培养学生的</w:t>
      </w:r>
      <w:r>
        <w:rPr>
          <w:rFonts w:hint="eastAsia" w:ascii="仿宋" w:hAnsi="仿宋" w:eastAsia="仿宋"/>
          <w:sz w:val="24"/>
          <w:szCs w:val="24"/>
        </w:rPr>
        <w:t>逻辑推理、思辨能力、人生观、价值观等综合素质和基本道德素养，旨在使“爱国”、“敬业”等社会主义核心价值观在英语专业学生中内化于心，外化于行。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/>
          <w:b/>
          <w:bCs/>
          <w:sz w:val="24"/>
          <w:szCs w:val="24"/>
        </w:rPr>
        <w:t>教学内容</w:t>
      </w:r>
    </w:p>
    <w:p>
      <w:pPr>
        <w:widowControl w:val="0"/>
        <w:numPr>
          <w:ilvl w:val="0"/>
          <w:numId w:val="2"/>
        </w:numPr>
        <w:ind w:left="425" w:leftChars="0" w:hanging="425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演讲简介</w:t>
      </w:r>
    </w:p>
    <w:p>
      <w:pPr>
        <w:widowControl w:val="0"/>
        <w:numPr>
          <w:ilvl w:val="0"/>
          <w:numId w:val="2"/>
        </w:numPr>
        <w:ind w:left="425" w:leftChars="0" w:hanging="425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演讲的组织</w:t>
      </w:r>
    </w:p>
    <w:p>
      <w:pPr>
        <w:widowControl w:val="0"/>
        <w:numPr>
          <w:ilvl w:val="0"/>
          <w:numId w:val="2"/>
        </w:numPr>
        <w:ind w:left="425" w:leftChars="0" w:hanging="425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演讲的支撑材料</w:t>
      </w:r>
    </w:p>
    <w:p>
      <w:pPr>
        <w:widowControl w:val="0"/>
        <w:numPr>
          <w:ilvl w:val="0"/>
          <w:numId w:val="2"/>
        </w:numPr>
        <w:ind w:left="425" w:leftChars="0" w:hanging="425" w:firstLineChars="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主题</w:t>
      </w:r>
      <w:r>
        <w:rPr>
          <w:rFonts w:hint="eastAsia" w:ascii="仿宋" w:hAnsi="仿宋" w:eastAsia="仿宋"/>
          <w:sz w:val="24"/>
          <w:szCs w:val="24"/>
        </w:rPr>
        <w:t>凝练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b/>
          <w:bCs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4.</w:t>
      </w:r>
      <w:r>
        <w:rPr>
          <w:rFonts w:hint="eastAsia" w:ascii="仿宋" w:hAnsi="仿宋" w:eastAsia="仿宋"/>
          <w:b/>
          <w:bCs/>
          <w:sz w:val="24"/>
          <w:szCs w:val="24"/>
        </w:rPr>
        <w:t>教学目标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知识目标：学生能够掌握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演讲的组织、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演讲支撑材料的使用，如何凝练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演讲的主题。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能力目标：提高学生英语演讲技巧和语言表达能力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认知目标：通过对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演讲的基本知识，组织结构，支撑材料和凝练主题的讲授，帮助学生更好的表达思想，以更开阔的视野、更自信的姿态、更得体的方式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传播中国声音</w:t>
      </w:r>
      <w:r>
        <w:rPr>
          <w:rFonts w:hint="eastAsia" w:ascii="仿宋" w:hAnsi="仿宋" w:eastAsia="仿宋"/>
          <w:sz w:val="24"/>
          <w:szCs w:val="24"/>
        </w:rPr>
        <w:t>，发表独到见解，维护国际尊严，弘扬民族精神。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</w:p>
    <w:p>
      <w:pPr>
        <w:jc w:val="left"/>
        <w:rPr>
          <w:rFonts w:ascii="楷体_GB2312" w:hAnsi="仿宋" w:eastAsia="楷体_GB2312"/>
          <w:sz w:val="28"/>
          <w:szCs w:val="28"/>
        </w:rPr>
      </w:pPr>
      <w:r>
        <w:rPr>
          <w:rFonts w:hint="eastAsia" w:ascii="楷体_GB2312" w:hAnsi="仿宋" w:eastAsia="楷体_GB2312"/>
          <w:sz w:val="28"/>
          <w:szCs w:val="28"/>
        </w:rPr>
        <w:t>（二）思政育人目标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1.设计思路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本节课基于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基本知识，组织结构，支撑材料和凝练主题等知识点的特点，精心设计了课程单元，用丰富的资料，即于右任先生，李振岐院士，康振生院士的事例等，用感性的方式启发学生诠释理解“东南窑”的意义，引导学生“我们该向院士学习什么？”的思考，旨在通过东南窑相关事例，数据、证言等提炼、传递、承载和实践“爱国”、“敬业”等社会主义核心价值观和“艰苦奋斗、创新精神、团队精神、献身农业”的西农精神。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 xml:space="preserve">  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/>
          <w:sz w:val="24"/>
          <w:szCs w:val="24"/>
        </w:rPr>
        <w:t>思政育人目标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知识性目标：</w:t>
      </w:r>
      <w:r>
        <w:rPr>
          <w:rFonts w:hint="eastAsia" w:ascii="仿宋" w:hAnsi="仿宋" w:eastAsia="仿宋"/>
          <w:sz w:val="24"/>
          <w:szCs w:val="24"/>
        </w:rPr>
        <w:t>以东南窑为例讲解</w:t>
      </w:r>
      <w:r>
        <w:rPr>
          <w:rFonts w:hint="eastAsia" w:ascii="仿宋" w:hAnsi="仿宋" w:eastAsia="仿宋"/>
          <w:sz w:val="24"/>
          <w:szCs w:val="24"/>
          <w:lang w:eastAsia="zh-CN"/>
        </w:rPr>
        <w:t>说解性</w:t>
      </w:r>
      <w:r>
        <w:rPr>
          <w:rFonts w:hint="eastAsia" w:ascii="仿宋" w:hAnsi="仿宋" w:eastAsia="仿宋"/>
          <w:sz w:val="24"/>
          <w:szCs w:val="24"/>
        </w:rPr>
        <w:t>演讲的组织结构，支撑材料和凝练演讲主题等知识点，练习英语表达能力，使学生了解东南窑的内涵。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情感目标及其发展路线</w:t>
      </w:r>
      <w:r>
        <w:rPr>
          <w:rFonts w:hint="eastAsia" w:ascii="仿宋" w:hAnsi="仿宋" w:eastAsia="仿宋"/>
          <w:sz w:val="24"/>
          <w:szCs w:val="24"/>
        </w:rPr>
        <w:t>：通过列举真实事例，数据和证言等，使学生体会东南窑的意义，领悟艰苦奋斗、创新精神、团队精神和献身农业的西农精神，从中获得感悟，领悟青春的意义，激发学生的爱国主义情怀和献身精神。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t>对情感目标外延的期待</w:t>
      </w:r>
      <w:r>
        <w:rPr>
          <w:rFonts w:hint="eastAsia" w:ascii="仿宋" w:hAnsi="仿宋" w:eastAsia="仿宋"/>
          <w:sz w:val="24"/>
          <w:szCs w:val="24"/>
        </w:rPr>
        <w:t>：将以上情感收获，转化为自觉的学习动力和责任感。</w:t>
      </w:r>
    </w:p>
    <w:p>
      <w:pPr>
        <w:numPr>
          <w:ilvl w:val="0"/>
          <w:numId w:val="0"/>
        </w:numPr>
        <w:ind w:left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/>
          <w:sz w:val="24"/>
          <w:szCs w:val="24"/>
        </w:rPr>
        <w:t>育人主题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“扎根杨凌、胸怀社稷；脚踏黄土、情系三农；甘于吃苦、追求卓越”的“西农精神”、工匠精神、三农情怀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等。</w:t>
      </w:r>
    </w:p>
    <w:p>
      <w:pPr>
        <w:ind w:firstLine="560" w:firstLineChars="200"/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二、教学实施过程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（对教学过程实施进行</w:t>
      </w:r>
      <w:r>
        <w:rPr>
          <w:rFonts w:ascii="仿宋" w:hAnsi="仿宋" w:eastAsia="仿宋"/>
          <w:szCs w:val="21"/>
        </w:rPr>
        <w:t>概括描述，包括教学理念</w:t>
      </w:r>
      <w:r>
        <w:rPr>
          <w:rFonts w:hint="eastAsia" w:ascii="仿宋" w:hAnsi="仿宋" w:eastAsia="仿宋"/>
          <w:szCs w:val="21"/>
        </w:rPr>
        <w:t>，课程思政</w:t>
      </w:r>
      <w:r>
        <w:rPr>
          <w:rFonts w:ascii="仿宋" w:hAnsi="仿宋" w:eastAsia="仿宋"/>
          <w:szCs w:val="21"/>
        </w:rPr>
        <w:t>融入的</w:t>
      </w:r>
      <w:r>
        <w:rPr>
          <w:rFonts w:hint="eastAsia" w:ascii="仿宋" w:hAnsi="仿宋" w:eastAsia="仿宋"/>
          <w:szCs w:val="21"/>
        </w:rPr>
        <w:t>教学</w:t>
      </w:r>
      <w:r>
        <w:rPr>
          <w:rFonts w:ascii="仿宋" w:hAnsi="仿宋" w:eastAsia="仿宋"/>
          <w:szCs w:val="21"/>
        </w:rPr>
        <w:t>内容、教学方法及教学创新</w:t>
      </w:r>
      <w:r>
        <w:rPr>
          <w:rFonts w:hint="eastAsia" w:ascii="仿宋" w:hAnsi="仿宋" w:eastAsia="仿宋"/>
          <w:szCs w:val="21"/>
        </w:rPr>
        <w:t>等</w:t>
      </w:r>
      <w:r>
        <w:rPr>
          <w:rFonts w:ascii="仿宋" w:hAnsi="仿宋" w:eastAsia="仿宋"/>
          <w:szCs w:val="21"/>
        </w:rPr>
        <w:t>，字数</w:t>
      </w:r>
      <w:r>
        <w:rPr>
          <w:rFonts w:hint="eastAsia" w:ascii="仿宋" w:hAnsi="仿宋" w:eastAsia="仿宋"/>
          <w:szCs w:val="21"/>
        </w:rPr>
        <w:t>1500字左右</w:t>
      </w:r>
      <w:r>
        <w:rPr>
          <w:rFonts w:ascii="仿宋" w:hAnsi="仿宋" w:eastAsia="仿宋"/>
          <w:szCs w:val="21"/>
        </w:rPr>
        <w:t>。</w:t>
      </w:r>
      <w:r>
        <w:rPr>
          <w:rFonts w:hint="eastAsia" w:ascii="仿宋" w:hAnsi="仿宋" w:eastAsia="仿宋"/>
          <w:szCs w:val="21"/>
        </w:rPr>
        <w:t>）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教学理念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本</w:t>
      </w:r>
      <w:r>
        <w:rPr>
          <w:rFonts w:hint="eastAsia" w:ascii="仿宋" w:hAnsi="仿宋" w:eastAsia="仿宋" w:cs="仿宋"/>
          <w:sz w:val="24"/>
          <w:szCs w:val="24"/>
        </w:rPr>
        <w:t>课程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以“学生为中心”、</w:t>
      </w:r>
      <w:r>
        <w:rPr>
          <w:rFonts w:hint="eastAsia" w:ascii="仿宋" w:hAnsi="仿宋" w:eastAsia="仿宋" w:cs="仿宋"/>
          <w:sz w:val="24"/>
          <w:szCs w:val="24"/>
        </w:rPr>
        <w:t>“教单科，育全人”的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全人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 w:cs="仿宋"/>
          <w:sz w:val="24"/>
          <w:szCs w:val="24"/>
        </w:rPr>
        <w:t>教学理念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为指导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课程思政融入的教学内容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以东南窑为例，复习演讲的组织，演讲的三种支撑材料，并以东南窑为演讲题目，完成一个说解性演讲，并以关于东南窑的演讲为例，学习演讲的主题凝练。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教学方法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本单元的教学内容为第9章 Informative Speech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单元教学设计为：S-RACE，即基于SPOC的S-RACE混合式教学设计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RACE = Review + Activities + Creation + Evaluation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SPOC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通过导学问题回顾本课程SPOC里的演讲的组织、演讲的三种支撑材料、说解性演讲的种类等知识。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Review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复习说解性演讲范例，加深学生对说解性演讲的组织方法，论证材料的三种基本类型---事例、数据和证言的重要性和使用技巧，以及说解性演讲的要素的理解。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Activity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课堂上通过组织学生完成关于东南窑的说解性演讲，融于工匠精神、西农精神、三农情怀等德育元素。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Creation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 xml:space="preserve">   把演讲比做人，说解性演讲的组织比作人的骨架，演讲的支撑材料比作血肉，启发学生深度思考演讲主题就像人的灵魂，优秀的演讲必须对凝练主题，为听众树立正确的人生观、价值观、理想信念、家国情怀，传递敬业精神、工匠精神等正能量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Evaluation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  <w:t>通过题为“我和西农的故事”课堂演讲活动，学生评价和教师评价等活动，加深学生对说解性演讲的组织方法，论证材料的三种基本类型---事例、数据和证言的重要性和使用技巧，以及说解性演讲的要素的理解。</w:t>
      </w:r>
    </w:p>
    <w:p>
      <w:pPr>
        <w:numPr>
          <w:ilvl w:val="0"/>
          <w:numId w:val="0"/>
        </w:numPr>
        <w:ind w:leftChars="0" w:firstLine="480" w:firstLineChars="200"/>
        <w:jc w:val="left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教学创新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）积极推进课堂教学改革和创新：运用智慧教学工具雨课堂、SPOC平台开展混合式教学，推行启发式讲授、互动式交流、探究式讨论的课堂教学改革，增强师生深度对话、交流和共感。通过集体备课、说课、研讨、示范公开课和外出调研等多种方式，基于SPOC|雨课堂的混合式教学，保证全方位、全程推进课程思政示范课程建设。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2）教学形式呈现先进性、时代性：基于SPOC的线上线下混合式教学为学生提供了丰富的学习资源，有效安排课堂时间与线上学习，强调课前的自主学习和个性化学习的重要性，课堂任务和活动设计遵守SMART原则，教学设计具有先进性和创新性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3）教学题材多元化：思政元素融入丰富，涉及社会热点、励志故事、中国文化、家国情怀、西农精神等多种题材。爱国主义教育、人格品质教育、理想信念教育和优秀传统文化教育，教会学生在进行语言实践中逐步学会“中国表达”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4）教学设计灵活，教学方法多样：基于单元教学内容、学生学习风格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等</w:t>
      </w:r>
      <w:r>
        <w:rPr>
          <w:rFonts w:hint="eastAsia" w:ascii="仿宋" w:hAnsi="仿宋" w:eastAsia="仿宋" w:cs="仿宋"/>
          <w:sz w:val="24"/>
          <w:szCs w:val="24"/>
        </w:rPr>
        <w:t>灵活设计单元教学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本章节采用</w:t>
      </w:r>
      <w:r>
        <w:rPr>
          <w:rFonts w:hint="eastAsia" w:ascii="仿宋" w:hAnsi="仿宋" w:eastAsia="仿宋" w:cs="仿宋"/>
          <w:sz w:val="24"/>
          <w:szCs w:val="24"/>
        </w:rPr>
        <w:t>基于SPOC|雨课堂的S-RACE的混合式教学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方法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5）智慧教学工具“雨课堂”增强课堂趣味性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参与度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和互动性</w:t>
      </w:r>
      <w:r>
        <w:rPr>
          <w:rFonts w:hint="eastAsia" w:ascii="仿宋" w:hAnsi="仿宋" w:eastAsia="仿宋" w:cs="仿宋"/>
          <w:sz w:val="24"/>
          <w:szCs w:val="24"/>
        </w:rPr>
        <w:t>，保证了教学效果。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6）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开展</w:t>
      </w:r>
      <w:r>
        <w:rPr>
          <w:rFonts w:hint="eastAsia" w:ascii="仿宋" w:hAnsi="仿宋" w:eastAsia="仿宋" w:cs="仿宋"/>
          <w:sz w:val="24"/>
          <w:szCs w:val="24"/>
        </w:rPr>
        <w:t>教学实践活动，如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24"/>
          <w:szCs w:val="24"/>
        </w:rPr>
        <w:t>探访东南窑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 w:cs="仿宋"/>
          <w:sz w:val="24"/>
          <w:szCs w:val="24"/>
        </w:rPr>
        <w:t>，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24"/>
          <w:szCs w:val="24"/>
        </w:rPr>
        <w:t>寻迹三号楼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 w:cs="仿宋"/>
          <w:sz w:val="24"/>
          <w:szCs w:val="24"/>
        </w:rPr>
        <w:t>，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24"/>
          <w:szCs w:val="24"/>
        </w:rPr>
        <w:t>我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和西农的故事”</w:t>
      </w:r>
      <w:r>
        <w:rPr>
          <w:rFonts w:hint="eastAsia" w:ascii="仿宋" w:hAnsi="仿宋" w:eastAsia="仿宋" w:cs="仿宋"/>
          <w:sz w:val="24"/>
          <w:szCs w:val="24"/>
        </w:rPr>
        <w:t>等对学生进行爱校爱专业，知农爱农教育，使三农情怀和西农精神真正入脑、人心。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7）课堂课前五分钟新闻播报：每节课2-3名学生做简短的新闻播报，锻炼了口语不仅有助于学生学习最新时事的英语表达,提高了学生口语表达能力，通过新闻播报，学生们更加坚定了政治立场，扩大知识面，开拓思路，增强文化自信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ind w:firstLine="480" w:firstLineChars="200"/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三、教学效果</w:t>
      </w:r>
    </w:p>
    <w:p>
      <w:pPr>
        <w:ind w:firstLine="560" w:firstLineChars="200"/>
        <w:jc w:val="left"/>
        <w:rPr>
          <w:rFonts w:hint="eastAsia"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（一）案例开展的意义和价值</w:t>
      </w:r>
    </w:p>
    <w:p>
      <w:pPr>
        <w:ind w:firstLine="480" w:firstLineChars="20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通过</w:t>
      </w:r>
      <w:r>
        <w:rPr>
          <w:rFonts w:hint="eastAsia" w:ascii="仿宋" w:hAnsi="仿宋" w:eastAsia="仿宋" w:cs="仿宋"/>
          <w:sz w:val="24"/>
          <w:szCs w:val="24"/>
        </w:rPr>
        <w:t>于右任先生，李振岐院士，康振生院士的事例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东南窑的故事，小麦条锈病数据，专家证言</w:t>
      </w:r>
      <w:r>
        <w:rPr>
          <w:rFonts w:hint="eastAsia" w:ascii="仿宋" w:hAnsi="仿宋" w:eastAsia="仿宋" w:cs="仿宋"/>
          <w:sz w:val="24"/>
          <w:szCs w:val="24"/>
        </w:rPr>
        <w:t>等，用感性的方式启发学生诠释理解“东南窑”的意义，引导学生“我们该向院士学习什么？”的思考，提炼、承载和实践“爱国”、“敬业”等社会主义核心价值观和“扎根杨凌、胸怀社稷；脚踏黄土、情系三农；甘于吃苦、追求卓越”的“西农精神”的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sz w:val="24"/>
          <w:szCs w:val="24"/>
        </w:rPr>
        <w:t>西农精神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ind w:firstLine="560" w:firstLineChars="200"/>
        <w:jc w:val="left"/>
        <w:rPr>
          <w:rFonts w:ascii="楷体" w:hAnsi="楷体" w:eastAsia="楷体"/>
          <w:sz w:val="28"/>
          <w:szCs w:val="28"/>
        </w:rPr>
      </w:pPr>
      <w:r>
        <w:rPr>
          <w:rFonts w:hint="eastAsia" w:ascii="楷体" w:hAnsi="楷体" w:eastAsia="楷体"/>
          <w:sz w:val="28"/>
          <w:szCs w:val="28"/>
        </w:rPr>
        <w:t>（二) 主要成效和特色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（可将学生、同行的感悟、反馈、评价等作为附件）</w:t>
      </w:r>
    </w:p>
    <w:p>
      <w:pPr>
        <w:ind w:firstLine="420" w:firstLineChars="200"/>
        <w:jc w:val="left"/>
        <w:rPr>
          <w:rFonts w:hint="eastAsia" w:ascii="仿宋" w:hAnsi="仿宋" w:eastAsia="仿宋"/>
          <w:szCs w:val="21"/>
        </w:rPr>
      </w:pPr>
    </w:p>
    <w:p>
      <w:pPr>
        <w:numPr>
          <w:ilvl w:val="0"/>
          <w:numId w:val="4"/>
        </w:numPr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推动了教学改革与创新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团队积极变革传统教学内容与模式，挖掘公共英语演讲中的思政元素，积极查阅资料，收集对接课程内容的德育案例，并将其凝练，在此过程中借助SPOC和雨课堂智慧教学工具，开展混合式教学，既提高了团队的教学水平，又积极推动了外语教学改革与创新。</w:t>
      </w:r>
    </w:p>
    <w:p>
      <w:pPr>
        <w:numPr>
          <w:ilvl w:val="0"/>
          <w:numId w:val="4"/>
        </w:numPr>
        <w:ind w:left="0" w:leftChars="0" w:firstLine="0" w:firstLineChars="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活跃了课堂气氛</w:t>
      </w:r>
    </w:p>
    <w:p>
      <w:pPr>
        <w:numPr>
          <w:ilvl w:val="0"/>
          <w:numId w:val="0"/>
        </w:numPr>
        <w:ind w:leftChars="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 xml:space="preserve">   在原有课程的内容基础上，加入富有德育元素的内容，丰富了课程内容，活跃了课堂气氛，增强了学生学习兴趣。</w:t>
      </w:r>
    </w:p>
    <w:p>
      <w:pPr>
        <w:numPr>
          <w:ilvl w:val="0"/>
          <w:numId w:val="4"/>
        </w:numPr>
        <w:ind w:left="0" w:leftChars="0" w:firstLine="0" w:firstLineChars="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丰富了学生知识面，开拓了学生视野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 xml:space="preserve">   鉴于英语专业学生普遍知识面窄，缺乏国际视野，本单元融于东南窑、李振岐院士和康振生院士的事例等，丰富了学生的涉农知识，开拓了学生视野，使学生为校自豪，孕育学生知农爱农爱校的深厚情怀。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4.“公共英语演讲”课程思政德育学生问卷显示，本案例德育教学效果满意度达到98%。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5.完成融入德育元素内容丰富的学生演讲集、视频集锦和感悟画册。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6.建设完成融于思政元素的MOOC，现已认定为省级精品在线课。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7.编写完成融于思政元素的新形态教材《英语口语与演讲》。</w:t>
      </w:r>
    </w:p>
    <w:p>
      <w:pPr>
        <w:numPr>
          <w:ilvl w:val="0"/>
          <w:numId w:val="0"/>
        </w:numPr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8.部分学生感悟与教学实践活动图片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4803140" cy="3194685"/>
            <wp:effectExtent l="0" t="0" r="1270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0314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88135" cy="3566795"/>
            <wp:effectExtent l="0" t="0" r="12065" b="14605"/>
            <wp:docPr id="5" name="图片 5" descr="探访东南窑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探访东南窑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70050" cy="3566160"/>
            <wp:effectExtent l="0" t="0" r="635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62100" cy="3601720"/>
            <wp:effectExtent l="0" t="0" r="7620" b="1016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10125" cy="2449830"/>
            <wp:effectExtent l="0" t="0" r="5715" b="3810"/>
            <wp:docPr id="7" name="图片 7" descr="探访东南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探访东南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2435225" cy="3782695"/>
            <wp:effectExtent l="0" t="0" r="3175" b="1206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84475" cy="3773805"/>
            <wp:effectExtent l="0" t="0" r="4445" b="571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51125" cy="2475865"/>
            <wp:effectExtent l="0" t="0" r="8255" b="63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51125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3005" cy="2727960"/>
            <wp:effectExtent l="0" t="0" r="635" b="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300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</w:p>
    <w:p>
      <w:pPr>
        <w:numPr>
          <w:ilvl w:val="0"/>
          <w:numId w:val="0"/>
        </w:numPr>
        <w:jc w:val="left"/>
      </w:pP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40655" cy="5565775"/>
            <wp:effectExtent l="0" t="0" r="1905" b="1206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556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drawing>
          <wp:inline distT="0" distB="0" distL="114300" distR="114300">
            <wp:extent cx="2731770" cy="3911600"/>
            <wp:effectExtent l="0" t="0" r="11430" b="5080"/>
            <wp:docPr id="2" name="图片 2" descr="IMG_20191203_19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91203_1928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73177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06980" cy="3888105"/>
            <wp:effectExtent l="0" t="0" r="7620" b="1333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701925" cy="3806825"/>
            <wp:effectExtent l="0" t="0" r="10795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01925" cy="380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4920" cy="3816985"/>
            <wp:effectExtent l="0" t="0" r="10160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/>
          <w:szCs w:val="21"/>
        </w:rPr>
      </w:pPr>
    </w:p>
    <w:p>
      <w:pPr>
        <w:jc w:val="left"/>
        <w:rPr>
          <w:rFonts w:hint="eastAsia" w:ascii="黑体" w:hAnsi="黑体" w:eastAsia="黑体"/>
          <w:sz w:val="28"/>
          <w:szCs w:val="28"/>
        </w:rPr>
      </w:pPr>
    </w:p>
    <w:p>
      <w:pPr>
        <w:ind w:firstLine="560" w:firstLineChars="200"/>
        <w:jc w:val="left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四、</w:t>
      </w:r>
      <w:r>
        <w:rPr>
          <w:rFonts w:ascii="黑体" w:hAnsi="黑体" w:eastAsia="黑体"/>
          <w:sz w:val="28"/>
          <w:szCs w:val="28"/>
        </w:rPr>
        <w:t>案例反思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（简要</w:t>
      </w:r>
      <w:r>
        <w:rPr>
          <w:rFonts w:ascii="仿宋" w:hAnsi="仿宋" w:eastAsia="仿宋"/>
          <w:sz w:val="24"/>
          <w:szCs w:val="24"/>
        </w:rPr>
        <w:t>评析案例教学</w:t>
      </w:r>
      <w:r>
        <w:rPr>
          <w:rFonts w:hint="eastAsia" w:ascii="仿宋" w:hAnsi="仿宋" w:eastAsia="仿宋"/>
          <w:sz w:val="24"/>
          <w:szCs w:val="24"/>
        </w:rPr>
        <w:t>中存在</w:t>
      </w:r>
      <w:r>
        <w:rPr>
          <w:rFonts w:ascii="仿宋" w:hAnsi="仿宋" w:eastAsia="仿宋"/>
          <w:sz w:val="24"/>
          <w:szCs w:val="24"/>
        </w:rPr>
        <w:t>的问题</w:t>
      </w:r>
      <w:r>
        <w:rPr>
          <w:rFonts w:hint="eastAsia" w:ascii="仿宋" w:hAnsi="仿宋" w:eastAsia="仿宋"/>
          <w:sz w:val="24"/>
          <w:szCs w:val="24"/>
        </w:rPr>
        <w:t>及</w:t>
      </w:r>
      <w:r>
        <w:rPr>
          <w:rFonts w:ascii="仿宋" w:hAnsi="仿宋" w:eastAsia="仿宋"/>
          <w:sz w:val="24"/>
          <w:szCs w:val="24"/>
        </w:rPr>
        <w:t>改进思路</w:t>
      </w:r>
      <w:r>
        <w:rPr>
          <w:rFonts w:hint="eastAsia" w:ascii="仿宋" w:hAnsi="仿宋" w:eastAsia="仿宋"/>
          <w:sz w:val="24"/>
          <w:szCs w:val="24"/>
        </w:rPr>
        <w:t>、注意事项等</w:t>
      </w:r>
      <w:r>
        <w:rPr>
          <w:rFonts w:ascii="仿宋" w:hAnsi="仿宋" w:eastAsia="仿宋"/>
          <w:sz w:val="24"/>
          <w:szCs w:val="24"/>
        </w:rPr>
        <w:t>，字数</w:t>
      </w:r>
      <w:r>
        <w:rPr>
          <w:rFonts w:hint="eastAsia" w:ascii="仿宋" w:hAnsi="仿宋" w:eastAsia="仿宋"/>
          <w:sz w:val="24"/>
          <w:szCs w:val="24"/>
        </w:rPr>
        <w:t>5</w:t>
      </w:r>
      <w:r>
        <w:rPr>
          <w:rFonts w:ascii="仿宋" w:hAnsi="仿宋" w:eastAsia="仿宋"/>
          <w:sz w:val="24"/>
          <w:szCs w:val="24"/>
        </w:rPr>
        <w:t>00</w:t>
      </w:r>
      <w:r>
        <w:rPr>
          <w:rFonts w:hint="eastAsia" w:ascii="仿宋" w:hAnsi="仿宋" w:eastAsia="仿宋"/>
          <w:sz w:val="24"/>
          <w:szCs w:val="24"/>
        </w:rPr>
        <w:t>字左右</w:t>
      </w:r>
      <w:r>
        <w:rPr>
          <w:rFonts w:ascii="仿宋" w:hAnsi="仿宋" w:eastAsia="仿宋"/>
          <w:sz w:val="24"/>
          <w:szCs w:val="24"/>
        </w:rPr>
        <w:t>。</w:t>
      </w:r>
      <w:r>
        <w:rPr>
          <w:rFonts w:hint="eastAsia" w:ascii="仿宋" w:hAnsi="仿宋" w:eastAsia="仿宋"/>
          <w:sz w:val="24"/>
          <w:szCs w:val="24"/>
        </w:rPr>
        <w:t>）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德育教育和智育教育不同，是一个长期的教育过程，并非一日或一年时间能完成，作为英语专业的核心基础课，“公共英语演讲”课程中说解性演讲类型、组织和主题等尤为重要。如何通过解说性演讲，用英语传播中国声音，在国际交流中，以更开阔的视野、更自信的姿态、更得体的方式介绍中国文化，发表独到的见解，维护国家尊严，弘扬民族精神。作为教师，应深刻体会英语演讲中德育教育的重要性，并将其坚持下去，使之常态化。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德育教育的效果有待探索和完善，智育的评价相对于德育更加简单与直观，而德育的评价具有综合性，连续性和灵活性的特点。目前的德育评价尚停留在通过现象看本质的阶段，其科学性有待完善。</w:t>
      </w:r>
    </w:p>
    <w:p>
      <w:pPr>
        <w:ind w:firstLine="480" w:firstLineChars="200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德育工作的立脚点一直是课程思政的难点之一，课时少，内容多，如何利用课堂上的有限时间进行多方位的德育教育，需要认真进行教学设计，抓住学生的兴趣点，将德育工作延伸至课堂外也是教师需要思考的。</w:t>
      </w:r>
    </w:p>
    <w:p>
      <w:pPr>
        <w:ind w:firstLine="480" w:firstLineChars="200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传统的灌输式、说教式德育教学方法已显落后，如何结合混合式教学和实践教学过程，构建学生正确的人生观、价值观，爱国敬业精神等，使德育教育真正的入脑、入心是教师亟待思考的问题。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C67E46"/>
    <w:multiLevelType w:val="singleLevel"/>
    <w:tmpl w:val="83C67E46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">
    <w:nsid w:val="BAED4873"/>
    <w:multiLevelType w:val="singleLevel"/>
    <w:tmpl w:val="BAED487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098F8EEE"/>
    <w:multiLevelType w:val="singleLevel"/>
    <w:tmpl w:val="098F8EE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7C003C4A"/>
    <w:multiLevelType w:val="singleLevel"/>
    <w:tmpl w:val="7C003C4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A12CA"/>
    <w:rsid w:val="00014148"/>
    <w:rsid w:val="00020B8B"/>
    <w:rsid w:val="00023CD5"/>
    <w:rsid w:val="000268EE"/>
    <w:rsid w:val="0004370B"/>
    <w:rsid w:val="00043DF2"/>
    <w:rsid w:val="000474C1"/>
    <w:rsid w:val="00051ED4"/>
    <w:rsid w:val="000608B9"/>
    <w:rsid w:val="00062B25"/>
    <w:rsid w:val="00070D05"/>
    <w:rsid w:val="00071068"/>
    <w:rsid w:val="0007390A"/>
    <w:rsid w:val="00086366"/>
    <w:rsid w:val="00095035"/>
    <w:rsid w:val="000A6539"/>
    <w:rsid w:val="000B28DF"/>
    <w:rsid w:val="000C6C3A"/>
    <w:rsid w:val="000C71F4"/>
    <w:rsid w:val="000E453E"/>
    <w:rsid w:val="000F7F26"/>
    <w:rsid w:val="00100041"/>
    <w:rsid w:val="00100BBB"/>
    <w:rsid w:val="00105406"/>
    <w:rsid w:val="0011363E"/>
    <w:rsid w:val="00114718"/>
    <w:rsid w:val="001227F7"/>
    <w:rsid w:val="00122EFB"/>
    <w:rsid w:val="00124928"/>
    <w:rsid w:val="00126357"/>
    <w:rsid w:val="00134F32"/>
    <w:rsid w:val="001418AB"/>
    <w:rsid w:val="001547AF"/>
    <w:rsid w:val="0015555C"/>
    <w:rsid w:val="0016103C"/>
    <w:rsid w:val="0016435E"/>
    <w:rsid w:val="00166D5C"/>
    <w:rsid w:val="00177859"/>
    <w:rsid w:val="00193115"/>
    <w:rsid w:val="001954E2"/>
    <w:rsid w:val="001A058D"/>
    <w:rsid w:val="001A195E"/>
    <w:rsid w:val="001A3994"/>
    <w:rsid w:val="001A3E9F"/>
    <w:rsid w:val="001A7EAC"/>
    <w:rsid w:val="001B1F5F"/>
    <w:rsid w:val="001C78CE"/>
    <w:rsid w:val="001D77E7"/>
    <w:rsid w:val="001E4ACC"/>
    <w:rsid w:val="001E65D8"/>
    <w:rsid w:val="001F56BC"/>
    <w:rsid w:val="00203C5B"/>
    <w:rsid w:val="00205182"/>
    <w:rsid w:val="00232B33"/>
    <w:rsid w:val="002370C7"/>
    <w:rsid w:val="00241DCD"/>
    <w:rsid w:val="00242A1E"/>
    <w:rsid w:val="00243F43"/>
    <w:rsid w:val="00245AEF"/>
    <w:rsid w:val="0026032E"/>
    <w:rsid w:val="00260DDD"/>
    <w:rsid w:val="00265249"/>
    <w:rsid w:val="00265391"/>
    <w:rsid w:val="00267991"/>
    <w:rsid w:val="00270B58"/>
    <w:rsid w:val="00271594"/>
    <w:rsid w:val="00275900"/>
    <w:rsid w:val="00277F5C"/>
    <w:rsid w:val="00283AFC"/>
    <w:rsid w:val="002A00DB"/>
    <w:rsid w:val="002A52B8"/>
    <w:rsid w:val="002A5E67"/>
    <w:rsid w:val="002B0127"/>
    <w:rsid w:val="002C3609"/>
    <w:rsid w:val="002D7884"/>
    <w:rsid w:val="002E2269"/>
    <w:rsid w:val="002E3760"/>
    <w:rsid w:val="002E5B76"/>
    <w:rsid w:val="002E6987"/>
    <w:rsid w:val="002F02E3"/>
    <w:rsid w:val="003064F3"/>
    <w:rsid w:val="0031156A"/>
    <w:rsid w:val="00311724"/>
    <w:rsid w:val="0032646C"/>
    <w:rsid w:val="003311D0"/>
    <w:rsid w:val="00342786"/>
    <w:rsid w:val="003452EE"/>
    <w:rsid w:val="00346041"/>
    <w:rsid w:val="00346C7E"/>
    <w:rsid w:val="00347D7E"/>
    <w:rsid w:val="00354711"/>
    <w:rsid w:val="0036268B"/>
    <w:rsid w:val="0036683E"/>
    <w:rsid w:val="0037186F"/>
    <w:rsid w:val="003747B6"/>
    <w:rsid w:val="00391D7E"/>
    <w:rsid w:val="00392121"/>
    <w:rsid w:val="003B7BB2"/>
    <w:rsid w:val="003B7CC7"/>
    <w:rsid w:val="003F03E9"/>
    <w:rsid w:val="003F4BB1"/>
    <w:rsid w:val="004009AF"/>
    <w:rsid w:val="00403302"/>
    <w:rsid w:val="0040400F"/>
    <w:rsid w:val="0041288E"/>
    <w:rsid w:val="004138DA"/>
    <w:rsid w:val="00416074"/>
    <w:rsid w:val="004208BD"/>
    <w:rsid w:val="00422382"/>
    <w:rsid w:val="00424B1E"/>
    <w:rsid w:val="00425692"/>
    <w:rsid w:val="0042623B"/>
    <w:rsid w:val="00430AB4"/>
    <w:rsid w:val="00434424"/>
    <w:rsid w:val="00437447"/>
    <w:rsid w:val="00440793"/>
    <w:rsid w:val="004419FD"/>
    <w:rsid w:val="0044624F"/>
    <w:rsid w:val="00460C87"/>
    <w:rsid w:val="0046298C"/>
    <w:rsid w:val="004661CD"/>
    <w:rsid w:val="00470E21"/>
    <w:rsid w:val="00471A9D"/>
    <w:rsid w:val="0047632F"/>
    <w:rsid w:val="0048424E"/>
    <w:rsid w:val="00487C4A"/>
    <w:rsid w:val="00492FA8"/>
    <w:rsid w:val="004931B9"/>
    <w:rsid w:val="00493CA4"/>
    <w:rsid w:val="004B6E8A"/>
    <w:rsid w:val="004B7381"/>
    <w:rsid w:val="004C54AA"/>
    <w:rsid w:val="004D01B0"/>
    <w:rsid w:val="004D75FF"/>
    <w:rsid w:val="004E11BA"/>
    <w:rsid w:val="004F6AF9"/>
    <w:rsid w:val="00501C72"/>
    <w:rsid w:val="00515B8A"/>
    <w:rsid w:val="00523AAD"/>
    <w:rsid w:val="005269C5"/>
    <w:rsid w:val="00530EE1"/>
    <w:rsid w:val="005331B3"/>
    <w:rsid w:val="00534AAF"/>
    <w:rsid w:val="00535EBE"/>
    <w:rsid w:val="005360DA"/>
    <w:rsid w:val="00537374"/>
    <w:rsid w:val="00563241"/>
    <w:rsid w:val="00566A56"/>
    <w:rsid w:val="005709C2"/>
    <w:rsid w:val="00571316"/>
    <w:rsid w:val="00573D87"/>
    <w:rsid w:val="005773C9"/>
    <w:rsid w:val="005822EC"/>
    <w:rsid w:val="00593512"/>
    <w:rsid w:val="00596C26"/>
    <w:rsid w:val="005A3730"/>
    <w:rsid w:val="005B0DCB"/>
    <w:rsid w:val="005B2637"/>
    <w:rsid w:val="005B4290"/>
    <w:rsid w:val="005D692C"/>
    <w:rsid w:val="005F2BB1"/>
    <w:rsid w:val="00600C55"/>
    <w:rsid w:val="00607897"/>
    <w:rsid w:val="006120FB"/>
    <w:rsid w:val="0061782B"/>
    <w:rsid w:val="006433E2"/>
    <w:rsid w:val="0066027A"/>
    <w:rsid w:val="00660EAA"/>
    <w:rsid w:val="0066194E"/>
    <w:rsid w:val="00663DC9"/>
    <w:rsid w:val="006762AB"/>
    <w:rsid w:val="00693789"/>
    <w:rsid w:val="006A12CA"/>
    <w:rsid w:val="006A755F"/>
    <w:rsid w:val="006B0AE4"/>
    <w:rsid w:val="006B0DA8"/>
    <w:rsid w:val="006C714B"/>
    <w:rsid w:val="006D090E"/>
    <w:rsid w:val="00702CB1"/>
    <w:rsid w:val="00726C46"/>
    <w:rsid w:val="007318CE"/>
    <w:rsid w:val="00734626"/>
    <w:rsid w:val="007367EF"/>
    <w:rsid w:val="00744515"/>
    <w:rsid w:val="007502C0"/>
    <w:rsid w:val="00750B93"/>
    <w:rsid w:val="00763E6F"/>
    <w:rsid w:val="00763E8D"/>
    <w:rsid w:val="007765FB"/>
    <w:rsid w:val="007771A6"/>
    <w:rsid w:val="0078344F"/>
    <w:rsid w:val="0079375E"/>
    <w:rsid w:val="00795FD2"/>
    <w:rsid w:val="007967B8"/>
    <w:rsid w:val="007A1A1C"/>
    <w:rsid w:val="007A3159"/>
    <w:rsid w:val="007B1D33"/>
    <w:rsid w:val="007B44FE"/>
    <w:rsid w:val="007B7876"/>
    <w:rsid w:val="007C0511"/>
    <w:rsid w:val="007C1041"/>
    <w:rsid w:val="007C14F7"/>
    <w:rsid w:val="007D3018"/>
    <w:rsid w:val="007E7ACF"/>
    <w:rsid w:val="007F34EB"/>
    <w:rsid w:val="00802C90"/>
    <w:rsid w:val="00807C3D"/>
    <w:rsid w:val="00811763"/>
    <w:rsid w:val="008158C8"/>
    <w:rsid w:val="00821D5F"/>
    <w:rsid w:val="008416EE"/>
    <w:rsid w:val="00845811"/>
    <w:rsid w:val="00850EFC"/>
    <w:rsid w:val="00856290"/>
    <w:rsid w:val="00856ABF"/>
    <w:rsid w:val="00865519"/>
    <w:rsid w:val="008751BE"/>
    <w:rsid w:val="00881F01"/>
    <w:rsid w:val="00886592"/>
    <w:rsid w:val="00887D90"/>
    <w:rsid w:val="008A0B73"/>
    <w:rsid w:val="008A65C0"/>
    <w:rsid w:val="008A7C0E"/>
    <w:rsid w:val="008B233F"/>
    <w:rsid w:val="008C4B33"/>
    <w:rsid w:val="008D53D2"/>
    <w:rsid w:val="008D610A"/>
    <w:rsid w:val="008E2723"/>
    <w:rsid w:val="008E7E12"/>
    <w:rsid w:val="008F1DA6"/>
    <w:rsid w:val="00903E66"/>
    <w:rsid w:val="009075E5"/>
    <w:rsid w:val="009157DC"/>
    <w:rsid w:val="00925185"/>
    <w:rsid w:val="00932F5A"/>
    <w:rsid w:val="00933F65"/>
    <w:rsid w:val="00935F82"/>
    <w:rsid w:val="0095033E"/>
    <w:rsid w:val="00953D48"/>
    <w:rsid w:val="0095791B"/>
    <w:rsid w:val="009602EA"/>
    <w:rsid w:val="00961DCF"/>
    <w:rsid w:val="00962FDC"/>
    <w:rsid w:val="009644BD"/>
    <w:rsid w:val="0096722F"/>
    <w:rsid w:val="009731A5"/>
    <w:rsid w:val="00976D11"/>
    <w:rsid w:val="00977211"/>
    <w:rsid w:val="00986B81"/>
    <w:rsid w:val="009874B9"/>
    <w:rsid w:val="009944E8"/>
    <w:rsid w:val="009A1FF3"/>
    <w:rsid w:val="009D2ABA"/>
    <w:rsid w:val="009D7187"/>
    <w:rsid w:val="009E04B5"/>
    <w:rsid w:val="009E18C7"/>
    <w:rsid w:val="009F0855"/>
    <w:rsid w:val="00A02044"/>
    <w:rsid w:val="00A073C2"/>
    <w:rsid w:val="00A27142"/>
    <w:rsid w:val="00A275D5"/>
    <w:rsid w:val="00A315D7"/>
    <w:rsid w:val="00A40078"/>
    <w:rsid w:val="00A51FF3"/>
    <w:rsid w:val="00A56CC8"/>
    <w:rsid w:val="00A57646"/>
    <w:rsid w:val="00A65D62"/>
    <w:rsid w:val="00A82246"/>
    <w:rsid w:val="00A84260"/>
    <w:rsid w:val="00A93AFD"/>
    <w:rsid w:val="00A95A1F"/>
    <w:rsid w:val="00AA2279"/>
    <w:rsid w:val="00AA5FEF"/>
    <w:rsid w:val="00AC2AD9"/>
    <w:rsid w:val="00AC2F45"/>
    <w:rsid w:val="00AD4868"/>
    <w:rsid w:val="00AD5A71"/>
    <w:rsid w:val="00AD7030"/>
    <w:rsid w:val="00AF3605"/>
    <w:rsid w:val="00AF379F"/>
    <w:rsid w:val="00B16233"/>
    <w:rsid w:val="00B30ECD"/>
    <w:rsid w:val="00B373C7"/>
    <w:rsid w:val="00B470E0"/>
    <w:rsid w:val="00B47965"/>
    <w:rsid w:val="00B66E00"/>
    <w:rsid w:val="00B67FAF"/>
    <w:rsid w:val="00B77E28"/>
    <w:rsid w:val="00B81875"/>
    <w:rsid w:val="00B827EF"/>
    <w:rsid w:val="00BA4D9C"/>
    <w:rsid w:val="00BA61C3"/>
    <w:rsid w:val="00BB5804"/>
    <w:rsid w:val="00BB7B44"/>
    <w:rsid w:val="00BC4F8F"/>
    <w:rsid w:val="00BC72AF"/>
    <w:rsid w:val="00BD63E5"/>
    <w:rsid w:val="00BE17D1"/>
    <w:rsid w:val="00BF5276"/>
    <w:rsid w:val="00C01E2A"/>
    <w:rsid w:val="00C061CB"/>
    <w:rsid w:val="00C073D8"/>
    <w:rsid w:val="00C121BC"/>
    <w:rsid w:val="00C127A7"/>
    <w:rsid w:val="00C14514"/>
    <w:rsid w:val="00C24F86"/>
    <w:rsid w:val="00C3273D"/>
    <w:rsid w:val="00C3333D"/>
    <w:rsid w:val="00C34B64"/>
    <w:rsid w:val="00C43B55"/>
    <w:rsid w:val="00C47761"/>
    <w:rsid w:val="00C553AC"/>
    <w:rsid w:val="00C57EDE"/>
    <w:rsid w:val="00C65B3C"/>
    <w:rsid w:val="00C9231B"/>
    <w:rsid w:val="00C95C93"/>
    <w:rsid w:val="00C97CCE"/>
    <w:rsid w:val="00CA2BC7"/>
    <w:rsid w:val="00CA38D3"/>
    <w:rsid w:val="00CA73C2"/>
    <w:rsid w:val="00CA7EC9"/>
    <w:rsid w:val="00CC4571"/>
    <w:rsid w:val="00CD1510"/>
    <w:rsid w:val="00CF0C85"/>
    <w:rsid w:val="00CF3DE8"/>
    <w:rsid w:val="00CF46C4"/>
    <w:rsid w:val="00CF62E3"/>
    <w:rsid w:val="00D03E2F"/>
    <w:rsid w:val="00D05D37"/>
    <w:rsid w:val="00D0676D"/>
    <w:rsid w:val="00D11BAE"/>
    <w:rsid w:val="00D17D22"/>
    <w:rsid w:val="00D223F1"/>
    <w:rsid w:val="00D275C4"/>
    <w:rsid w:val="00D31BD7"/>
    <w:rsid w:val="00D433C9"/>
    <w:rsid w:val="00D55B49"/>
    <w:rsid w:val="00D73EA7"/>
    <w:rsid w:val="00D85F30"/>
    <w:rsid w:val="00D94B3D"/>
    <w:rsid w:val="00DA0F51"/>
    <w:rsid w:val="00DA6594"/>
    <w:rsid w:val="00DA7107"/>
    <w:rsid w:val="00DB0992"/>
    <w:rsid w:val="00DB1526"/>
    <w:rsid w:val="00DB1D98"/>
    <w:rsid w:val="00DB671F"/>
    <w:rsid w:val="00DB6AD0"/>
    <w:rsid w:val="00DD4597"/>
    <w:rsid w:val="00E051A2"/>
    <w:rsid w:val="00E05864"/>
    <w:rsid w:val="00E1014C"/>
    <w:rsid w:val="00E1049A"/>
    <w:rsid w:val="00E10653"/>
    <w:rsid w:val="00E107A5"/>
    <w:rsid w:val="00E13F5F"/>
    <w:rsid w:val="00E2320E"/>
    <w:rsid w:val="00E26A37"/>
    <w:rsid w:val="00E43ACB"/>
    <w:rsid w:val="00E47407"/>
    <w:rsid w:val="00E531B0"/>
    <w:rsid w:val="00E573BF"/>
    <w:rsid w:val="00E70A7C"/>
    <w:rsid w:val="00E7317F"/>
    <w:rsid w:val="00E82CFC"/>
    <w:rsid w:val="00E84B3C"/>
    <w:rsid w:val="00E97236"/>
    <w:rsid w:val="00EA3DEB"/>
    <w:rsid w:val="00EC6F61"/>
    <w:rsid w:val="00EE7904"/>
    <w:rsid w:val="00F07C86"/>
    <w:rsid w:val="00F11553"/>
    <w:rsid w:val="00F25232"/>
    <w:rsid w:val="00F259E6"/>
    <w:rsid w:val="00F25A1F"/>
    <w:rsid w:val="00F3338F"/>
    <w:rsid w:val="00F42D41"/>
    <w:rsid w:val="00F456B3"/>
    <w:rsid w:val="00F52006"/>
    <w:rsid w:val="00F52FC0"/>
    <w:rsid w:val="00F57896"/>
    <w:rsid w:val="00F65119"/>
    <w:rsid w:val="00F72A7F"/>
    <w:rsid w:val="00F843BB"/>
    <w:rsid w:val="00F859FC"/>
    <w:rsid w:val="00F87D15"/>
    <w:rsid w:val="00F9464B"/>
    <w:rsid w:val="00F97DFE"/>
    <w:rsid w:val="00FC6CEB"/>
    <w:rsid w:val="00FD0C04"/>
    <w:rsid w:val="00FD697F"/>
    <w:rsid w:val="00FE0D47"/>
    <w:rsid w:val="00FE1B2C"/>
    <w:rsid w:val="00FF6625"/>
    <w:rsid w:val="01A101C0"/>
    <w:rsid w:val="050F3438"/>
    <w:rsid w:val="05D8371E"/>
    <w:rsid w:val="094C69E0"/>
    <w:rsid w:val="095975FB"/>
    <w:rsid w:val="099B03B6"/>
    <w:rsid w:val="0E2B44DA"/>
    <w:rsid w:val="119046C5"/>
    <w:rsid w:val="129D67DF"/>
    <w:rsid w:val="145E4151"/>
    <w:rsid w:val="14FD1916"/>
    <w:rsid w:val="15693132"/>
    <w:rsid w:val="158C7421"/>
    <w:rsid w:val="15FC6FFF"/>
    <w:rsid w:val="163037D3"/>
    <w:rsid w:val="16E03932"/>
    <w:rsid w:val="1B8636C4"/>
    <w:rsid w:val="1B883DB2"/>
    <w:rsid w:val="1DED5DAA"/>
    <w:rsid w:val="1F7619EB"/>
    <w:rsid w:val="1FBE7095"/>
    <w:rsid w:val="23A0682B"/>
    <w:rsid w:val="241137EC"/>
    <w:rsid w:val="24E54A0E"/>
    <w:rsid w:val="25503D94"/>
    <w:rsid w:val="289C159D"/>
    <w:rsid w:val="297467B2"/>
    <w:rsid w:val="2C1B5188"/>
    <w:rsid w:val="2E941A80"/>
    <w:rsid w:val="2FE048BF"/>
    <w:rsid w:val="30352A03"/>
    <w:rsid w:val="30C701B9"/>
    <w:rsid w:val="3189460A"/>
    <w:rsid w:val="332737AB"/>
    <w:rsid w:val="33B60E86"/>
    <w:rsid w:val="345D1A35"/>
    <w:rsid w:val="369D25C4"/>
    <w:rsid w:val="37EF4C16"/>
    <w:rsid w:val="39B5022D"/>
    <w:rsid w:val="3B650136"/>
    <w:rsid w:val="3BDC138B"/>
    <w:rsid w:val="3DD521FB"/>
    <w:rsid w:val="41634FD3"/>
    <w:rsid w:val="42731AEC"/>
    <w:rsid w:val="4363580F"/>
    <w:rsid w:val="440D7C86"/>
    <w:rsid w:val="45E32AC6"/>
    <w:rsid w:val="48721F6F"/>
    <w:rsid w:val="4E7B2E9D"/>
    <w:rsid w:val="4FC97437"/>
    <w:rsid w:val="500A1E76"/>
    <w:rsid w:val="57547AFC"/>
    <w:rsid w:val="589603E1"/>
    <w:rsid w:val="5AC53918"/>
    <w:rsid w:val="60D4278F"/>
    <w:rsid w:val="67262385"/>
    <w:rsid w:val="67B404A7"/>
    <w:rsid w:val="6A8C29B9"/>
    <w:rsid w:val="6D776898"/>
    <w:rsid w:val="6FE320EF"/>
    <w:rsid w:val="71462339"/>
    <w:rsid w:val="7549183C"/>
    <w:rsid w:val="76022CB7"/>
    <w:rsid w:val="76B82C2F"/>
    <w:rsid w:val="79097790"/>
    <w:rsid w:val="7A7227B5"/>
    <w:rsid w:val="7B5A6F8B"/>
    <w:rsid w:val="7CBF3B0A"/>
    <w:rsid w:val="7D9D5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Char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56</Words>
  <Characters>320</Characters>
  <Lines>2</Lines>
  <Paragraphs>1</Paragraphs>
  <TotalTime>3</TotalTime>
  <ScaleCrop>false</ScaleCrop>
  <LinksUpToDate>false</LinksUpToDate>
  <CharactersWithSpaces>375</CharactersWithSpaces>
  <Application>WPS Office_11.1.0.9305_F1E327BC-269C-435d-A152-05C5408002CA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2019-10-28T07:19:00Z</dcterms:created>
  <dc:creator>张永</dc:creator>
  <cp:lastModifiedBy>无尘</cp:lastModifiedBy>
  <dcterms:modified xsi:type="dcterms:W3CDTF">2019-12-12T07:03:30Z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