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CCE" w:rsidRPr="00D05C45" w:rsidRDefault="003C6CCE" w:rsidP="003C6CCE">
      <w:pPr>
        <w:rPr>
          <w:rFonts w:ascii="仿宋" w:eastAsia="仿宋" w:hAnsi="仿宋" w:hint="eastAsia"/>
          <w:b/>
          <w:sz w:val="32"/>
          <w:szCs w:val="32"/>
        </w:rPr>
      </w:pPr>
      <w:r w:rsidRPr="00D05C45">
        <w:rPr>
          <w:rFonts w:ascii="仿宋" w:eastAsia="仿宋" w:hAnsi="仿宋" w:hint="eastAsia"/>
          <w:b/>
          <w:sz w:val="32"/>
          <w:szCs w:val="32"/>
        </w:rPr>
        <w:t>附件1</w:t>
      </w:r>
    </w:p>
    <w:p w:rsidR="003C6CCE" w:rsidRPr="003C6CCE" w:rsidRDefault="003C6CCE" w:rsidP="003C6CCE">
      <w:pPr>
        <w:jc w:val="center"/>
        <w:rPr>
          <w:rFonts w:ascii="仿宋" w:eastAsia="仿宋" w:hAnsi="仿宋" w:hint="eastAsia"/>
          <w:b/>
          <w:sz w:val="32"/>
          <w:szCs w:val="32"/>
        </w:rPr>
      </w:pPr>
      <w:r w:rsidRPr="003C6CCE">
        <w:rPr>
          <w:rFonts w:ascii="仿宋" w:eastAsia="仿宋" w:hAnsi="仿宋" w:hint="eastAsia"/>
          <w:b/>
          <w:sz w:val="32"/>
          <w:szCs w:val="32"/>
        </w:rPr>
        <w:t>第三批陕西高校网络思想政治工作研究课题</w:t>
      </w:r>
    </w:p>
    <w:p w:rsidR="003C6CCE" w:rsidRPr="003C6CCE" w:rsidRDefault="003C6CCE" w:rsidP="003C6CCE">
      <w:pPr>
        <w:jc w:val="center"/>
        <w:rPr>
          <w:rFonts w:ascii="仿宋" w:eastAsia="仿宋" w:hAnsi="仿宋" w:hint="eastAsia"/>
          <w:b/>
          <w:sz w:val="32"/>
          <w:szCs w:val="32"/>
        </w:rPr>
      </w:pPr>
      <w:r w:rsidRPr="003C6CCE">
        <w:rPr>
          <w:rFonts w:ascii="仿宋" w:eastAsia="仿宋" w:hAnsi="仿宋" w:hint="eastAsia"/>
          <w:b/>
          <w:sz w:val="32"/>
          <w:szCs w:val="32"/>
        </w:rPr>
        <w:t>与实践项目申报选题指南</w:t>
      </w:r>
    </w:p>
    <w:p w:rsidR="003C6CCE" w:rsidRPr="003C6CCE" w:rsidRDefault="003C6CCE" w:rsidP="003C6CCE">
      <w:pPr>
        <w:rPr>
          <w:rFonts w:ascii="仿宋" w:eastAsia="仿宋" w:hAnsi="仿宋" w:hint="eastAsia"/>
          <w:b/>
          <w:sz w:val="32"/>
          <w:szCs w:val="32"/>
        </w:rPr>
      </w:pPr>
      <w:r w:rsidRPr="003C6CCE">
        <w:rPr>
          <w:rFonts w:ascii="仿宋" w:eastAsia="仿宋" w:hAnsi="仿宋" w:hint="eastAsia"/>
          <w:b/>
          <w:sz w:val="32"/>
          <w:szCs w:val="32"/>
        </w:rPr>
        <w:t>研究课题</w:t>
      </w:r>
    </w:p>
    <w:p w:rsidR="003C6CCE" w:rsidRPr="003C6CCE" w:rsidRDefault="003C6CCE" w:rsidP="003C6CCE">
      <w:pPr>
        <w:rPr>
          <w:rFonts w:ascii="仿宋" w:eastAsia="仿宋" w:hAnsi="仿宋" w:hint="eastAsia"/>
          <w:b/>
          <w:sz w:val="32"/>
          <w:szCs w:val="32"/>
        </w:rPr>
      </w:pPr>
      <w:r w:rsidRPr="003C6CCE">
        <w:rPr>
          <w:rFonts w:ascii="仿宋" w:eastAsia="仿宋" w:hAnsi="仿宋" w:hint="eastAsia"/>
          <w:b/>
          <w:sz w:val="32"/>
          <w:szCs w:val="32"/>
        </w:rPr>
        <w:t>重大选题：</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1. 习近平新时代中国特色社会主义思想的网络宣传教育研究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2. 学习宣传党的二十大精神的网络路径方法研究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3. 高校铸</w:t>
      </w:r>
      <w:proofErr w:type="gramStart"/>
      <w:r w:rsidRPr="003C6CCE">
        <w:rPr>
          <w:rFonts w:ascii="仿宋" w:eastAsia="仿宋" w:hAnsi="仿宋" w:hint="eastAsia"/>
          <w:sz w:val="32"/>
          <w:szCs w:val="32"/>
        </w:rPr>
        <w:t>魂时代</w:t>
      </w:r>
      <w:proofErr w:type="gramEnd"/>
      <w:r w:rsidRPr="003C6CCE">
        <w:rPr>
          <w:rFonts w:ascii="仿宋" w:eastAsia="仿宋" w:hAnsi="仿宋" w:hint="eastAsia"/>
          <w:sz w:val="32"/>
          <w:szCs w:val="32"/>
        </w:rPr>
        <w:t>新人的创新机制和路径方法研究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4. 全国性网络思想政治教育阵地的影响力和辐射度提升研究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5. 优秀网络文化成果评价结果的推广运用机制研究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6. 健全国家－省级－高校三级网络思政体</w:t>
      </w:r>
      <w:proofErr w:type="gramStart"/>
      <w:r w:rsidRPr="003C6CCE">
        <w:rPr>
          <w:rFonts w:ascii="仿宋" w:eastAsia="仿宋" w:hAnsi="仿宋" w:hint="eastAsia"/>
          <w:sz w:val="32"/>
          <w:szCs w:val="32"/>
        </w:rPr>
        <w:t>系运行</w:t>
      </w:r>
      <w:proofErr w:type="gramEnd"/>
      <w:r w:rsidRPr="003C6CCE">
        <w:rPr>
          <w:rFonts w:ascii="仿宋" w:eastAsia="仿宋" w:hAnsi="仿宋" w:hint="eastAsia"/>
          <w:sz w:val="32"/>
          <w:szCs w:val="32"/>
        </w:rPr>
        <w:t>机制研究</w:t>
      </w:r>
    </w:p>
    <w:p w:rsidR="003C6CCE" w:rsidRPr="003C6CCE" w:rsidRDefault="003C6CCE" w:rsidP="003C6CCE">
      <w:pPr>
        <w:rPr>
          <w:rFonts w:ascii="仿宋" w:eastAsia="仿宋" w:hAnsi="仿宋" w:hint="eastAsia"/>
          <w:b/>
          <w:sz w:val="32"/>
          <w:szCs w:val="32"/>
        </w:rPr>
      </w:pPr>
      <w:r w:rsidRPr="003C6CCE">
        <w:rPr>
          <w:rFonts w:ascii="仿宋" w:eastAsia="仿宋" w:hAnsi="仿宋" w:hint="eastAsia"/>
          <w:b/>
          <w:sz w:val="32"/>
          <w:szCs w:val="32"/>
        </w:rPr>
        <w:t>重点选题：</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1. 区块链技术在高校网络思想政治教育中的实施路径研究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2. 高校</w:t>
      </w:r>
      <w:proofErr w:type="gramStart"/>
      <w:r w:rsidRPr="003C6CCE">
        <w:rPr>
          <w:rFonts w:ascii="仿宋" w:eastAsia="仿宋" w:hAnsi="仿宋" w:hint="eastAsia"/>
          <w:sz w:val="32"/>
          <w:szCs w:val="32"/>
        </w:rPr>
        <w:t>思政类微信公众号</w:t>
      </w:r>
      <w:proofErr w:type="gramEnd"/>
      <w:r w:rsidRPr="003C6CCE">
        <w:rPr>
          <w:rFonts w:ascii="仿宋" w:eastAsia="仿宋" w:hAnsi="仿宋" w:hint="eastAsia"/>
          <w:sz w:val="32"/>
          <w:szCs w:val="32"/>
        </w:rPr>
        <w:t>的建设现状与发展策略研究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3. 高校网络舆情治理与引导策略研究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4. 信息碎片化传播对高校网络思想政治教育的挑战及对策研究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5. 基于校园社交网络</w:t>
      </w:r>
      <w:proofErr w:type="gramStart"/>
      <w:r w:rsidRPr="003C6CCE">
        <w:rPr>
          <w:rFonts w:ascii="仿宋" w:eastAsia="仿宋" w:hAnsi="仿宋" w:hint="eastAsia"/>
          <w:sz w:val="32"/>
          <w:szCs w:val="32"/>
        </w:rPr>
        <w:t>传播场</w:t>
      </w:r>
      <w:proofErr w:type="gramEnd"/>
      <w:r w:rsidRPr="003C6CCE">
        <w:rPr>
          <w:rFonts w:ascii="仿宋" w:eastAsia="仿宋" w:hAnsi="仿宋" w:hint="eastAsia"/>
          <w:sz w:val="32"/>
          <w:szCs w:val="32"/>
        </w:rPr>
        <w:t>域的思想政治教育策略研</w:t>
      </w:r>
      <w:r w:rsidRPr="003C6CCE">
        <w:rPr>
          <w:rFonts w:ascii="仿宋" w:eastAsia="仿宋" w:hAnsi="仿宋" w:hint="eastAsia"/>
          <w:sz w:val="32"/>
          <w:szCs w:val="32"/>
        </w:rPr>
        <w:lastRenderedPageBreak/>
        <w:t>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6. 大学生网络社交圈层化特点与引导策略研究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7. 高校网络意识形态话语权的建构路径研究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 xml:space="preserve">8. </w:t>
      </w:r>
      <w:proofErr w:type="gramStart"/>
      <w:r w:rsidRPr="003C6CCE">
        <w:rPr>
          <w:rFonts w:ascii="仿宋" w:eastAsia="仿宋" w:hAnsi="仿宋" w:hint="eastAsia"/>
          <w:sz w:val="32"/>
          <w:szCs w:val="32"/>
        </w:rPr>
        <w:t>易班网络思政教育</w:t>
      </w:r>
      <w:proofErr w:type="gramEnd"/>
      <w:r w:rsidRPr="003C6CCE">
        <w:rPr>
          <w:rFonts w:ascii="仿宋" w:eastAsia="仿宋" w:hAnsi="仿宋" w:hint="eastAsia"/>
          <w:sz w:val="32"/>
          <w:szCs w:val="32"/>
        </w:rPr>
        <w:t>与“四史”学习的协同推进机制研究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9.“信息茧房”视阈</w:t>
      </w:r>
      <w:proofErr w:type="gramStart"/>
      <w:r w:rsidRPr="003C6CCE">
        <w:rPr>
          <w:rFonts w:ascii="仿宋" w:eastAsia="仿宋" w:hAnsi="仿宋" w:hint="eastAsia"/>
          <w:sz w:val="32"/>
          <w:szCs w:val="32"/>
        </w:rPr>
        <w:t>下网络</w:t>
      </w:r>
      <w:proofErr w:type="gramEnd"/>
      <w:r w:rsidRPr="003C6CCE">
        <w:rPr>
          <w:rFonts w:ascii="仿宋" w:eastAsia="仿宋" w:hAnsi="仿宋" w:hint="eastAsia"/>
          <w:sz w:val="32"/>
          <w:szCs w:val="32"/>
        </w:rPr>
        <w:t>圈层的生成机理及引导路径研究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10. 高校网络心理健康教育的路径创新研究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 xml:space="preserve">11. </w:t>
      </w:r>
      <w:proofErr w:type="gramStart"/>
      <w:r w:rsidRPr="003C6CCE">
        <w:rPr>
          <w:rFonts w:ascii="仿宋" w:eastAsia="仿宋" w:hAnsi="仿宋" w:hint="eastAsia"/>
          <w:sz w:val="32"/>
          <w:szCs w:val="32"/>
        </w:rPr>
        <w:t>易班思政</w:t>
      </w:r>
      <w:proofErr w:type="gramEnd"/>
      <w:r w:rsidRPr="003C6CCE">
        <w:rPr>
          <w:rFonts w:ascii="仿宋" w:eastAsia="仿宋" w:hAnsi="仿宋" w:hint="eastAsia"/>
          <w:sz w:val="32"/>
          <w:szCs w:val="32"/>
        </w:rPr>
        <w:t>与高校网络文化共建研究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12. 高校思想政治教育精准信息推送技术应用研究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13. 高校网络意识形态风险的防范化解研究</w:t>
      </w:r>
    </w:p>
    <w:p w:rsidR="003C6CCE" w:rsidRPr="003C6CCE" w:rsidRDefault="003C6CCE" w:rsidP="003C6CCE">
      <w:pPr>
        <w:rPr>
          <w:rFonts w:ascii="仿宋" w:eastAsia="仿宋" w:hAnsi="仿宋" w:hint="eastAsia"/>
          <w:b/>
          <w:sz w:val="32"/>
          <w:szCs w:val="32"/>
        </w:rPr>
      </w:pPr>
      <w:r w:rsidRPr="003C6CCE">
        <w:rPr>
          <w:rFonts w:ascii="仿宋" w:eastAsia="仿宋" w:hAnsi="仿宋" w:hint="eastAsia"/>
          <w:b/>
          <w:sz w:val="32"/>
          <w:szCs w:val="32"/>
        </w:rPr>
        <w:t>一般选题：</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1. 高校网络文化资源对思想政治教育的作用研究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2. 高校网络爱国主义教育的理论与实践研究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3. 文化自信在高校网络思想政治工作上的实践研究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4. 大学生网络“亚文化”现象的教育引导研究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5. 大学生网络素养教育内容、载体及机制研究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6. 高校网络安全教育有效策略研究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7. 大学生网络社群认同及交际机制研究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8. 新时代</w:t>
      </w:r>
      <w:proofErr w:type="gramStart"/>
      <w:r w:rsidRPr="003C6CCE">
        <w:rPr>
          <w:rFonts w:ascii="仿宋" w:eastAsia="仿宋" w:hAnsi="仿宋" w:hint="eastAsia"/>
          <w:sz w:val="32"/>
          <w:szCs w:val="32"/>
        </w:rPr>
        <w:t>网络党建</w:t>
      </w:r>
      <w:proofErr w:type="gramEnd"/>
      <w:r w:rsidRPr="003C6CCE">
        <w:rPr>
          <w:rFonts w:ascii="仿宋" w:eastAsia="仿宋" w:hAnsi="仿宋" w:hint="eastAsia"/>
          <w:sz w:val="32"/>
          <w:szCs w:val="32"/>
        </w:rPr>
        <w:t>工作创新研究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9. 网络空间的青年话语引导方式研究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10. 大数据背景下高校网络思想政治教育提升路径研究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lastRenderedPageBreak/>
        <w:t>11. 高校</w:t>
      </w:r>
      <w:proofErr w:type="gramStart"/>
      <w:r w:rsidRPr="003C6CCE">
        <w:rPr>
          <w:rFonts w:ascii="仿宋" w:eastAsia="仿宋" w:hAnsi="仿宋" w:hint="eastAsia"/>
          <w:sz w:val="32"/>
          <w:szCs w:val="32"/>
        </w:rPr>
        <w:t>易班校本化</w:t>
      </w:r>
      <w:proofErr w:type="gramEnd"/>
      <w:r w:rsidRPr="003C6CCE">
        <w:rPr>
          <w:rFonts w:ascii="仿宋" w:eastAsia="仿宋" w:hAnsi="仿宋" w:hint="eastAsia"/>
          <w:sz w:val="32"/>
          <w:szCs w:val="32"/>
        </w:rPr>
        <w:t>建设模式研究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 xml:space="preserve">12. </w:t>
      </w:r>
      <w:proofErr w:type="gramStart"/>
      <w:r w:rsidRPr="003C6CCE">
        <w:rPr>
          <w:rFonts w:ascii="仿宋" w:eastAsia="仿宋" w:hAnsi="仿宋" w:hint="eastAsia"/>
          <w:sz w:val="32"/>
          <w:szCs w:val="32"/>
        </w:rPr>
        <w:t>融媒体</w:t>
      </w:r>
      <w:proofErr w:type="gramEnd"/>
      <w:r w:rsidRPr="003C6CCE">
        <w:rPr>
          <w:rFonts w:ascii="仿宋" w:eastAsia="仿宋" w:hAnsi="仿宋" w:hint="eastAsia"/>
          <w:sz w:val="32"/>
          <w:szCs w:val="32"/>
        </w:rPr>
        <w:t>创新大学生网络思想政治教育路径研究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13. 网络直播视域下大学生思想政治教育范式研究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14.“知乎治校”现象的原因与破解研究</w:t>
      </w:r>
    </w:p>
    <w:p w:rsidR="003C6CCE" w:rsidRDefault="003C6CCE" w:rsidP="003C6CCE">
      <w:pPr>
        <w:rPr>
          <w:rFonts w:ascii="仿宋" w:eastAsia="仿宋" w:hAnsi="仿宋" w:hint="eastAsia"/>
          <w:sz w:val="32"/>
          <w:szCs w:val="32"/>
        </w:rPr>
      </w:pPr>
      <w:r w:rsidRPr="003C6CCE">
        <w:rPr>
          <w:rFonts w:ascii="仿宋" w:eastAsia="仿宋" w:hAnsi="仿宋" w:hint="eastAsia"/>
          <w:sz w:val="32"/>
          <w:szCs w:val="32"/>
        </w:rPr>
        <w:t>15. 高校辅导员</w:t>
      </w:r>
      <w:proofErr w:type="gramStart"/>
      <w:r w:rsidRPr="003C6CCE">
        <w:rPr>
          <w:rFonts w:ascii="仿宋" w:eastAsia="仿宋" w:hAnsi="仿宋" w:hint="eastAsia"/>
          <w:sz w:val="32"/>
          <w:szCs w:val="32"/>
        </w:rPr>
        <w:t>网络思政平台</w:t>
      </w:r>
      <w:proofErr w:type="gramEnd"/>
      <w:r w:rsidRPr="003C6CCE">
        <w:rPr>
          <w:rFonts w:ascii="仿宋" w:eastAsia="仿宋" w:hAnsi="仿宋" w:hint="eastAsia"/>
          <w:sz w:val="32"/>
          <w:szCs w:val="32"/>
        </w:rPr>
        <w:t>创新路径研究</w:t>
      </w:r>
    </w:p>
    <w:p w:rsidR="003C6CCE" w:rsidRPr="003C6CCE" w:rsidRDefault="003C6CCE" w:rsidP="003C6CCE">
      <w:pPr>
        <w:rPr>
          <w:rFonts w:ascii="仿宋" w:eastAsia="仿宋" w:hAnsi="仿宋" w:hint="eastAsia"/>
          <w:sz w:val="32"/>
          <w:szCs w:val="32"/>
        </w:rPr>
      </w:pPr>
    </w:p>
    <w:p w:rsidR="003C6CCE" w:rsidRPr="003C6CCE" w:rsidRDefault="003C6CCE" w:rsidP="003C6CCE">
      <w:pPr>
        <w:rPr>
          <w:rFonts w:ascii="仿宋" w:eastAsia="仿宋" w:hAnsi="仿宋" w:hint="eastAsia"/>
          <w:b/>
          <w:sz w:val="32"/>
          <w:szCs w:val="32"/>
        </w:rPr>
      </w:pPr>
      <w:r w:rsidRPr="003C6CCE">
        <w:rPr>
          <w:rFonts w:ascii="仿宋" w:eastAsia="仿宋" w:hAnsi="仿宋" w:hint="eastAsia"/>
          <w:b/>
          <w:sz w:val="32"/>
          <w:szCs w:val="32"/>
        </w:rPr>
        <w:t>实践项目选题：</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1. 学习宣传党的二十大精神主题宣传教育机制研究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2. 互联网视阈下高校三全育人创新研究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3. 基于学生群体画像分析的高校</w:t>
      </w:r>
      <w:proofErr w:type="gramStart"/>
      <w:r w:rsidRPr="003C6CCE">
        <w:rPr>
          <w:rFonts w:ascii="仿宋" w:eastAsia="仿宋" w:hAnsi="仿宋" w:hint="eastAsia"/>
          <w:sz w:val="32"/>
          <w:szCs w:val="32"/>
        </w:rPr>
        <w:t>精准思政研究</w:t>
      </w:r>
      <w:proofErr w:type="gramEnd"/>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4. 高校基层党建中的大数据应用研究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5. 大数据赋能学生成长与发展机制研究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6. 新时代大学生红色基因传承与高校网络思想政治教育的融合机制研究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7. 新媒体短视频育人机制研究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8. 高校网络评论员队伍建设有效激励机制研究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9. 共建共享模式下高校</w:t>
      </w:r>
      <w:proofErr w:type="gramStart"/>
      <w:r w:rsidRPr="003C6CCE">
        <w:rPr>
          <w:rFonts w:ascii="仿宋" w:eastAsia="仿宋" w:hAnsi="仿宋" w:hint="eastAsia"/>
          <w:sz w:val="32"/>
          <w:szCs w:val="32"/>
        </w:rPr>
        <w:t>网络思政课程</w:t>
      </w:r>
      <w:proofErr w:type="gramEnd"/>
      <w:r w:rsidRPr="003C6CCE">
        <w:rPr>
          <w:rFonts w:ascii="仿宋" w:eastAsia="仿宋" w:hAnsi="仿宋" w:hint="eastAsia"/>
          <w:sz w:val="32"/>
          <w:szCs w:val="32"/>
        </w:rPr>
        <w:t>资源库建设研究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10. 探索具有实效性的陕西高校</w:t>
      </w:r>
      <w:proofErr w:type="gramStart"/>
      <w:r w:rsidRPr="003C6CCE">
        <w:rPr>
          <w:rFonts w:ascii="仿宋" w:eastAsia="仿宋" w:hAnsi="仿宋" w:hint="eastAsia"/>
          <w:sz w:val="32"/>
          <w:szCs w:val="32"/>
        </w:rPr>
        <w:t>易班校本化</w:t>
      </w:r>
      <w:proofErr w:type="gramEnd"/>
      <w:r w:rsidRPr="003C6CCE">
        <w:rPr>
          <w:rFonts w:ascii="仿宋" w:eastAsia="仿宋" w:hAnsi="仿宋" w:hint="eastAsia"/>
          <w:sz w:val="32"/>
          <w:szCs w:val="32"/>
        </w:rPr>
        <w:t>建设模式</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11. 优秀网络文化作品培育孵化机制研究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12. 学生网络社团的建设机制研究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13. 校园网络文明建设路径机制研究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 xml:space="preserve">14. </w:t>
      </w:r>
      <w:proofErr w:type="gramStart"/>
      <w:r w:rsidRPr="003C6CCE">
        <w:rPr>
          <w:rFonts w:ascii="仿宋" w:eastAsia="仿宋" w:hAnsi="仿宋" w:hint="eastAsia"/>
          <w:sz w:val="32"/>
          <w:szCs w:val="32"/>
        </w:rPr>
        <w:t>校本化</w:t>
      </w:r>
      <w:proofErr w:type="gramEnd"/>
      <w:r w:rsidRPr="003C6CCE">
        <w:rPr>
          <w:rFonts w:ascii="仿宋" w:eastAsia="仿宋" w:hAnsi="仿宋" w:hint="eastAsia"/>
          <w:sz w:val="32"/>
          <w:szCs w:val="32"/>
        </w:rPr>
        <w:t>网络“优课”课群建设研究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lastRenderedPageBreak/>
        <w:t>15. 网络“思政大课+联学互动”的实践机制研究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16.“网络中国节”实践创新研究</w:t>
      </w:r>
    </w:p>
    <w:p w:rsidR="003C6CCE" w:rsidRPr="003C6CCE" w:rsidRDefault="003C6CCE" w:rsidP="003C6CCE">
      <w:pPr>
        <w:rPr>
          <w:rFonts w:ascii="仿宋" w:eastAsia="仿宋" w:hAnsi="仿宋" w:hint="eastAsia"/>
          <w:sz w:val="32"/>
          <w:szCs w:val="32"/>
        </w:rPr>
      </w:pPr>
      <w:r w:rsidRPr="003C6CCE">
        <w:rPr>
          <w:rFonts w:ascii="仿宋" w:eastAsia="仿宋" w:hAnsi="仿宋" w:hint="eastAsia"/>
          <w:sz w:val="32"/>
          <w:szCs w:val="32"/>
        </w:rPr>
        <w:t>17. 基于“抖音”的网络育人品牌建设研究</w:t>
      </w:r>
    </w:p>
    <w:p w:rsidR="00B22523" w:rsidRPr="003C6CCE" w:rsidRDefault="003C6CCE" w:rsidP="003C6CCE">
      <w:pPr>
        <w:rPr>
          <w:rFonts w:ascii="仿宋" w:eastAsia="仿宋" w:hAnsi="仿宋"/>
          <w:sz w:val="32"/>
          <w:szCs w:val="32"/>
        </w:rPr>
      </w:pPr>
      <w:r w:rsidRPr="003C6CCE">
        <w:rPr>
          <w:rFonts w:ascii="仿宋" w:eastAsia="仿宋" w:hAnsi="仿宋" w:hint="eastAsia"/>
          <w:sz w:val="32"/>
          <w:szCs w:val="32"/>
        </w:rPr>
        <w:t>18. 指尖“微学工”的探索与实践</w:t>
      </w:r>
    </w:p>
    <w:sectPr w:rsidR="00B22523" w:rsidRPr="003C6CCE" w:rsidSect="00B2252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B09" w:rsidRDefault="004C1B09" w:rsidP="003C6CCE">
      <w:pPr>
        <w:spacing w:line="240" w:lineRule="auto"/>
      </w:pPr>
      <w:r>
        <w:separator/>
      </w:r>
    </w:p>
  </w:endnote>
  <w:endnote w:type="continuationSeparator" w:id="0">
    <w:p w:rsidR="004C1B09" w:rsidRDefault="004C1B09" w:rsidP="003C6CC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B09" w:rsidRDefault="004C1B09" w:rsidP="003C6CCE">
      <w:pPr>
        <w:spacing w:line="240" w:lineRule="auto"/>
      </w:pPr>
      <w:r>
        <w:separator/>
      </w:r>
    </w:p>
  </w:footnote>
  <w:footnote w:type="continuationSeparator" w:id="0">
    <w:p w:rsidR="004C1B09" w:rsidRDefault="004C1B09" w:rsidP="003C6CCE">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6CCE"/>
    <w:rsid w:val="00007221"/>
    <w:rsid w:val="00012B81"/>
    <w:rsid w:val="00024B8A"/>
    <w:rsid w:val="00051ECE"/>
    <w:rsid w:val="00086512"/>
    <w:rsid w:val="000A2C14"/>
    <w:rsid w:val="000A61B2"/>
    <w:rsid w:val="000C0874"/>
    <w:rsid w:val="001103C2"/>
    <w:rsid w:val="00116B04"/>
    <w:rsid w:val="00132245"/>
    <w:rsid w:val="00150237"/>
    <w:rsid w:val="00160C30"/>
    <w:rsid w:val="00182562"/>
    <w:rsid w:val="001A2D96"/>
    <w:rsid w:val="001A3846"/>
    <w:rsid w:val="001C5FCC"/>
    <w:rsid w:val="001D0100"/>
    <w:rsid w:val="001F1ED6"/>
    <w:rsid w:val="00202635"/>
    <w:rsid w:val="00221B38"/>
    <w:rsid w:val="00236414"/>
    <w:rsid w:val="0025511C"/>
    <w:rsid w:val="002640B2"/>
    <w:rsid w:val="00282E34"/>
    <w:rsid w:val="002B30BB"/>
    <w:rsid w:val="002B5457"/>
    <w:rsid w:val="00311AEF"/>
    <w:rsid w:val="003458E2"/>
    <w:rsid w:val="0035527E"/>
    <w:rsid w:val="00357DFE"/>
    <w:rsid w:val="00380C84"/>
    <w:rsid w:val="00385FD0"/>
    <w:rsid w:val="00390E3F"/>
    <w:rsid w:val="003918EF"/>
    <w:rsid w:val="00395FE8"/>
    <w:rsid w:val="003B3DDD"/>
    <w:rsid w:val="003C153E"/>
    <w:rsid w:val="003C6CCE"/>
    <w:rsid w:val="003D61FD"/>
    <w:rsid w:val="003D7A28"/>
    <w:rsid w:val="003E3A68"/>
    <w:rsid w:val="00400368"/>
    <w:rsid w:val="00407B85"/>
    <w:rsid w:val="00427BAC"/>
    <w:rsid w:val="0043529A"/>
    <w:rsid w:val="00442CD9"/>
    <w:rsid w:val="004509B0"/>
    <w:rsid w:val="004514FE"/>
    <w:rsid w:val="004516F1"/>
    <w:rsid w:val="004555ED"/>
    <w:rsid w:val="00480F03"/>
    <w:rsid w:val="004C1B09"/>
    <w:rsid w:val="004D2309"/>
    <w:rsid w:val="004E04F3"/>
    <w:rsid w:val="00507E6E"/>
    <w:rsid w:val="00517B6D"/>
    <w:rsid w:val="00520EBA"/>
    <w:rsid w:val="00530BCA"/>
    <w:rsid w:val="00567F95"/>
    <w:rsid w:val="005730F7"/>
    <w:rsid w:val="005C7269"/>
    <w:rsid w:val="005D5055"/>
    <w:rsid w:val="00640253"/>
    <w:rsid w:val="00643151"/>
    <w:rsid w:val="006769A0"/>
    <w:rsid w:val="006A43CB"/>
    <w:rsid w:val="006A44EF"/>
    <w:rsid w:val="006B26BC"/>
    <w:rsid w:val="006C6853"/>
    <w:rsid w:val="006E2ADE"/>
    <w:rsid w:val="007140A2"/>
    <w:rsid w:val="0072646E"/>
    <w:rsid w:val="00743DAD"/>
    <w:rsid w:val="00745CCF"/>
    <w:rsid w:val="007926E4"/>
    <w:rsid w:val="007B319E"/>
    <w:rsid w:val="007B74D4"/>
    <w:rsid w:val="007C2776"/>
    <w:rsid w:val="007D5A33"/>
    <w:rsid w:val="007F0487"/>
    <w:rsid w:val="007F7ADD"/>
    <w:rsid w:val="00807C1A"/>
    <w:rsid w:val="00812085"/>
    <w:rsid w:val="0086248A"/>
    <w:rsid w:val="00867BCF"/>
    <w:rsid w:val="00895AB9"/>
    <w:rsid w:val="008B79CC"/>
    <w:rsid w:val="008C07C7"/>
    <w:rsid w:val="008C48E7"/>
    <w:rsid w:val="008E32DF"/>
    <w:rsid w:val="008F605B"/>
    <w:rsid w:val="00922686"/>
    <w:rsid w:val="009233E7"/>
    <w:rsid w:val="00952454"/>
    <w:rsid w:val="00954776"/>
    <w:rsid w:val="00964F9F"/>
    <w:rsid w:val="00971DA6"/>
    <w:rsid w:val="00982A21"/>
    <w:rsid w:val="0099637C"/>
    <w:rsid w:val="00997C6C"/>
    <w:rsid w:val="009A3C91"/>
    <w:rsid w:val="009C4255"/>
    <w:rsid w:val="009E4CF3"/>
    <w:rsid w:val="009F48C7"/>
    <w:rsid w:val="00A05BF7"/>
    <w:rsid w:val="00A529E4"/>
    <w:rsid w:val="00A5526C"/>
    <w:rsid w:val="00A67A13"/>
    <w:rsid w:val="00A835AC"/>
    <w:rsid w:val="00AA4A18"/>
    <w:rsid w:val="00AD68E2"/>
    <w:rsid w:val="00AE23AB"/>
    <w:rsid w:val="00B07426"/>
    <w:rsid w:val="00B22523"/>
    <w:rsid w:val="00B30F6A"/>
    <w:rsid w:val="00B3706D"/>
    <w:rsid w:val="00B874F7"/>
    <w:rsid w:val="00B94546"/>
    <w:rsid w:val="00B96C7A"/>
    <w:rsid w:val="00B97AF9"/>
    <w:rsid w:val="00BA7234"/>
    <w:rsid w:val="00BC2A0D"/>
    <w:rsid w:val="00BD027B"/>
    <w:rsid w:val="00BE1E0E"/>
    <w:rsid w:val="00BE5997"/>
    <w:rsid w:val="00BF5966"/>
    <w:rsid w:val="00C0212C"/>
    <w:rsid w:val="00C140D2"/>
    <w:rsid w:val="00C64559"/>
    <w:rsid w:val="00C646BD"/>
    <w:rsid w:val="00C83CBE"/>
    <w:rsid w:val="00C846BF"/>
    <w:rsid w:val="00CB2182"/>
    <w:rsid w:val="00CE2FA5"/>
    <w:rsid w:val="00D05C45"/>
    <w:rsid w:val="00D20350"/>
    <w:rsid w:val="00D35ED5"/>
    <w:rsid w:val="00D50726"/>
    <w:rsid w:val="00D5115D"/>
    <w:rsid w:val="00D55238"/>
    <w:rsid w:val="00D71736"/>
    <w:rsid w:val="00D9694D"/>
    <w:rsid w:val="00DC7F25"/>
    <w:rsid w:val="00DF5485"/>
    <w:rsid w:val="00E10B49"/>
    <w:rsid w:val="00E1326F"/>
    <w:rsid w:val="00E22A44"/>
    <w:rsid w:val="00E509D8"/>
    <w:rsid w:val="00E566F9"/>
    <w:rsid w:val="00E613F3"/>
    <w:rsid w:val="00E70525"/>
    <w:rsid w:val="00E93177"/>
    <w:rsid w:val="00EB49D9"/>
    <w:rsid w:val="00EC00BF"/>
    <w:rsid w:val="00F05607"/>
    <w:rsid w:val="00F55B4D"/>
    <w:rsid w:val="00F71B2D"/>
    <w:rsid w:val="00F97CB8"/>
    <w:rsid w:val="00FA1A78"/>
    <w:rsid w:val="00FA45C1"/>
    <w:rsid w:val="00FD5C80"/>
    <w:rsid w:val="00FE0CEB"/>
    <w:rsid w:val="00FE4E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EastAsia" w:eastAsiaTheme="minorEastAsia" w:hAnsiTheme="minorHAnsi" w:cs="宋体"/>
        <w:sz w:val="21"/>
        <w:szCs w:val="22"/>
        <w:lang w:val="en-US" w:eastAsia="zh-CN" w:bidi="ar-SA"/>
      </w:rPr>
    </w:rPrDefault>
    <w:pPrDefault>
      <w:pPr>
        <w:spacing w:line="240" w:lineRule="atLeast"/>
        <w:ind w:firstLine="48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5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6CC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6CCE"/>
    <w:rPr>
      <w:sz w:val="18"/>
      <w:szCs w:val="18"/>
    </w:rPr>
  </w:style>
  <w:style w:type="paragraph" w:styleId="a4">
    <w:name w:val="footer"/>
    <w:basedOn w:val="a"/>
    <w:link w:val="Char0"/>
    <w:uiPriority w:val="99"/>
    <w:semiHidden/>
    <w:unhideWhenUsed/>
    <w:rsid w:val="003C6CC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6CC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189</Words>
  <Characters>1078</Characters>
  <Application>Microsoft Office Word</Application>
  <DocSecurity>0</DocSecurity>
  <Lines>8</Lines>
  <Paragraphs>2</Paragraphs>
  <ScaleCrop>false</ScaleCrop>
  <Company>P R C</Company>
  <LinksUpToDate>false</LinksUpToDate>
  <CharactersWithSpaces>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王学锋</dc:creator>
  <cp:keywords/>
  <dc:description/>
  <cp:lastModifiedBy>王学锋</cp:lastModifiedBy>
  <cp:revision>2</cp:revision>
  <dcterms:created xsi:type="dcterms:W3CDTF">2023-11-14T02:10:00Z</dcterms:created>
  <dcterms:modified xsi:type="dcterms:W3CDTF">2023-11-14T02:33:00Z</dcterms:modified>
</cp:coreProperties>
</file>