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03" w:rsidRPr="006373CE" w:rsidRDefault="00015D9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6373CE">
        <w:rPr>
          <w:rFonts w:ascii="方正小标宋简体" w:eastAsia="方正小标宋简体" w:hAnsi="黑体" w:hint="eastAsia"/>
          <w:sz w:val="44"/>
          <w:szCs w:val="44"/>
        </w:rPr>
        <w:t>语言</w:t>
      </w:r>
      <w:r w:rsidR="00A82891">
        <w:rPr>
          <w:rFonts w:ascii="方正小标宋简体" w:eastAsia="方正小标宋简体" w:hAnsi="黑体" w:hint="eastAsia"/>
          <w:sz w:val="44"/>
          <w:szCs w:val="44"/>
        </w:rPr>
        <w:t>文化</w:t>
      </w:r>
      <w:r w:rsidRPr="006373CE">
        <w:rPr>
          <w:rFonts w:ascii="方正小标宋简体" w:eastAsia="方正小标宋简体" w:hAnsi="黑体" w:hint="eastAsia"/>
          <w:sz w:val="44"/>
          <w:szCs w:val="44"/>
        </w:rPr>
        <w:t>学院</w:t>
      </w:r>
      <w:r w:rsidR="00097738" w:rsidRPr="006373CE">
        <w:rPr>
          <w:rFonts w:ascii="方正小标宋简体" w:eastAsia="方正小标宋简体" w:hAnsi="黑体" w:hint="eastAsia"/>
          <w:sz w:val="44"/>
          <w:szCs w:val="44"/>
        </w:rPr>
        <w:t>202</w:t>
      </w:r>
      <w:r w:rsidR="004A693E">
        <w:rPr>
          <w:rFonts w:ascii="方正小标宋简体" w:eastAsia="方正小标宋简体" w:hAnsi="黑体"/>
          <w:sz w:val="44"/>
          <w:szCs w:val="44"/>
        </w:rPr>
        <w:t>4</w:t>
      </w:r>
      <w:r w:rsidRPr="006373CE">
        <w:rPr>
          <w:rFonts w:ascii="方正小标宋简体" w:eastAsia="方正小标宋简体" w:hAnsi="黑体" w:hint="eastAsia"/>
          <w:sz w:val="44"/>
          <w:szCs w:val="44"/>
        </w:rPr>
        <w:t>年</w:t>
      </w:r>
      <w:r w:rsidR="007E7845" w:rsidRPr="006373CE">
        <w:rPr>
          <w:rFonts w:ascii="方正小标宋简体" w:eastAsia="方正小标宋简体" w:hAnsi="黑体" w:hint="eastAsia"/>
          <w:sz w:val="44"/>
          <w:szCs w:val="44"/>
        </w:rPr>
        <w:t>重点</w:t>
      </w:r>
      <w:r w:rsidRPr="006373CE">
        <w:rPr>
          <w:rFonts w:ascii="方正小标宋简体" w:eastAsia="方正小标宋简体" w:hAnsi="黑体" w:hint="eastAsia"/>
          <w:sz w:val="44"/>
          <w:szCs w:val="44"/>
        </w:rPr>
        <w:t>工作</w:t>
      </w:r>
      <w:r w:rsidR="007E7845" w:rsidRPr="006373CE">
        <w:rPr>
          <w:rFonts w:ascii="方正小标宋简体" w:eastAsia="方正小标宋简体" w:hAnsi="黑体" w:hint="eastAsia"/>
          <w:sz w:val="44"/>
          <w:szCs w:val="44"/>
        </w:rPr>
        <w:t>任务</w:t>
      </w:r>
    </w:p>
    <w:tbl>
      <w:tblPr>
        <w:tblStyle w:val="a5"/>
        <w:tblW w:w="14401" w:type="dxa"/>
        <w:jc w:val="center"/>
        <w:tblLook w:val="04A0" w:firstRow="1" w:lastRow="0" w:firstColumn="1" w:lastColumn="0" w:noHBand="0" w:noVBand="1"/>
      </w:tblPr>
      <w:tblGrid>
        <w:gridCol w:w="1238"/>
        <w:gridCol w:w="8084"/>
        <w:gridCol w:w="1418"/>
        <w:gridCol w:w="1417"/>
        <w:gridCol w:w="1418"/>
        <w:gridCol w:w="826"/>
      </w:tblGrid>
      <w:tr w:rsidR="006373CE" w:rsidRPr="006373CE" w:rsidTr="0046799B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工作任务</w:t>
            </w:r>
          </w:p>
        </w:tc>
        <w:tc>
          <w:tcPr>
            <w:tcW w:w="1418" w:type="dxa"/>
            <w:vAlign w:val="center"/>
          </w:tcPr>
          <w:p w:rsidR="007E7845" w:rsidRPr="006373CE" w:rsidRDefault="00B6168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负责</w:t>
            </w:r>
            <w:r w:rsidR="007E7845" w:rsidRPr="006373CE"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</w:p>
        </w:tc>
        <w:tc>
          <w:tcPr>
            <w:tcW w:w="1417" w:type="dxa"/>
            <w:vAlign w:val="center"/>
          </w:tcPr>
          <w:p w:rsidR="007E7845" w:rsidRPr="006373CE" w:rsidRDefault="007E784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配合</w:t>
            </w:r>
            <w:r w:rsidR="00B61685" w:rsidRPr="006373CE">
              <w:rPr>
                <w:rFonts w:ascii="黑体" w:eastAsia="黑体" w:hAnsi="黑体" w:hint="eastAsia"/>
                <w:sz w:val="28"/>
                <w:szCs w:val="28"/>
              </w:rPr>
              <w:t>人员</w:t>
            </w:r>
          </w:p>
        </w:tc>
        <w:tc>
          <w:tcPr>
            <w:tcW w:w="1418" w:type="dxa"/>
            <w:vAlign w:val="center"/>
          </w:tcPr>
          <w:p w:rsidR="007E7845" w:rsidRPr="006373CE" w:rsidRDefault="007E784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完成时间</w:t>
            </w:r>
          </w:p>
        </w:tc>
        <w:tc>
          <w:tcPr>
            <w:tcW w:w="826" w:type="dxa"/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B2612" w:rsidRPr="006373CE" w:rsidTr="00B42CA5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12" w:rsidRPr="00075DE0" w:rsidRDefault="001B2612" w:rsidP="00DE70D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党建工作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1B2612" w:rsidRPr="00075DE0" w:rsidRDefault="00657251" w:rsidP="0065725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1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.认真落实学院党委理论学习中心组、师生政治理论学习制度，巩固拓展学习贯彻习近平新时代中国特色社会主义主题教育成果，</w:t>
            </w:r>
            <w:proofErr w:type="gramStart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坚持不懈用习近</w:t>
            </w:r>
            <w:proofErr w:type="gramEnd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平新时代中国特色社会主义思想凝</w:t>
            </w:r>
            <w:proofErr w:type="gramStart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心铸魂</w:t>
            </w:r>
            <w:proofErr w:type="gramEnd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，进一步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增强“四个意识”、坚定“四个自信”、做到“两个维护”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，更加深刻领悟“两个确立”的决定性意义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B2612" w:rsidRPr="00075DE0" w:rsidRDefault="00657251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1B2612" w:rsidRPr="00075DE0" w:rsidRDefault="00657251" w:rsidP="00E838E2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蒋亚辉</w:t>
            </w:r>
          </w:p>
        </w:tc>
        <w:tc>
          <w:tcPr>
            <w:tcW w:w="1418" w:type="dxa"/>
            <w:vAlign w:val="center"/>
          </w:tcPr>
          <w:p w:rsidR="001B2612" w:rsidRPr="00075DE0" w:rsidRDefault="00997FFA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1B2612" w:rsidRPr="00075DE0" w:rsidRDefault="001B2612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7251" w:rsidRPr="006373CE" w:rsidTr="00B42CA5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51" w:rsidRDefault="0065725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57251" w:rsidRPr="00BF31D9" w:rsidRDefault="00657251" w:rsidP="00D33935">
            <w:pPr>
              <w:spacing w:line="360" w:lineRule="exact"/>
              <w:jc w:val="left"/>
              <w:rPr>
                <w:rFonts w:ascii="仿宋" w:eastAsia="仿宋" w:hAnsi="仿宋" w:cstheme="major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2.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严格落实学院《党委会会议议事规则》《党政联席会议议事规则》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、学院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“三重一大”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决策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制度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实施细则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结合工作实际</w:t>
            </w:r>
            <w:r w:rsidR="00DE70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修订教职工年度考核办法等制度，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进一步建章立制，</w:t>
            </w:r>
            <w:bookmarkStart w:id="0" w:name="_GoBack"/>
            <w:bookmarkEnd w:id="0"/>
            <w:r w:rsidR="00FF443A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深入推进党支部、系（室）负责人共同决策机制，加强党建与业务工作融合，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持续提升学院治理体系和治理能力</w:t>
            </w:r>
            <w:r w:rsidRPr="00657251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657251" w:rsidRPr="00075DE0" w:rsidRDefault="00997FFA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657251" w:rsidRDefault="00997FFA" w:rsidP="00E838E2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班子成员</w:t>
            </w:r>
          </w:p>
        </w:tc>
        <w:tc>
          <w:tcPr>
            <w:tcW w:w="1418" w:type="dxa"/>
            <w:vAlign w:val="center"/>
          </w:tcPr>
          <w:p w:rsidR="00657251" w:rsidRPr="00075DE0" w:rsidRDefault="00997FFA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57251" w:rsidRPr="00075DE0" w:rsidRDefault="0065725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ACF" w:rsidRPr="006373CE" w:rsidTr="00B42CA5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CF" w:rsidRDefault="00412ACF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412ACF" w:rsidRPr="00BF31D9" w:rsidRDefault="00412ACF" w:rsidP="00C440A6">
            <w:pPr>
              <w:spacing w:line="360" w:lineRule="exact"/>
              <w:jc w:val="left"/>
              <w:rPr>
                <w:rFonts w:ascii="仿宋" w:eastAsia="仿宋" w:hAnsi="仿宋" w:cstheme="major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3.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加强师德师风建设，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严格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落实意识形态工作责任制，加强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教材、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课堂、</w:t>
            </w:r>
            <w:r w:rsidR="00F075CF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讲座、论坛和网络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意识形态阵地管理。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做好统一战线和群团组织工作。</w:t>
            </w:r>
          </w:p>
        </w:tc>
        <w:tc>
          <w:tcPr>
            <w:tcW w:w="1418" w:type="dxa"/>
            <w:vAlign w:val="center"/>
          </w:tcPr>
          <w:p w:rsidR="00412ACF" w:rsidRPr="00075DE0" w:rsidRDefault="00412ACF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412ACF" w:rsidRDefault="00412ACF" w:rsidP="0093143F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班子成员</w:t>
            </w:r>
          </w:p>
        </w:tc>
        <w:tc>
          <w:tcPr>
            <w:tcW w:w="1418" w:type="dxa"/>
            <w:vAlign w:val="center"/>
          </w:tcPr>
          <w:p w:rsidR="00412ACF" w:rsidRPr="00075DE0" w:rsidRDefault="00412ACF" w:rsidP="0093143F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412ACF" w:rsidRPr="00075DE0" w:rsidRDefault="00412ACF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B42CA5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BF31D9" w:rsidRDefault="00D15449" w:rsidP="00412ACF">
            <w:pPr>
              <w:spacing w:line="360" w:lineRule="exact"/>
              <w:jc w:val="left"/>
              <w:rPr>
                <w:rFonts w:ascii="仿宋" w:eastAsia="仿宋" w:hAnsi="仿宋" w:cstheme="major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4.</w:t>
            </w:r>
            <w:r w:rsidRPr="005B3414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加强对党支部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的工作</w:t>
            </w:r>
            <w:r w:rsidRPr="005B3414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指导，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深入开展</w:t>
            </w:r>
            <w:r w:rsidRPr="00412ACF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党建示范创建和质量创优工作，</w:t>
            </w:r>
            <w:r w:rsidRPr="005B3414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做好校级样板党支部结题验收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，完成</w:t>
            </w:r>
            <w:r w:rsidRPr="00075DE0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党支部换届。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加快推进</w:t>
            </w:r>
            <w:proofErr w:type="gramStart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学院党建</w:t>
            </w:r>
            <w:proofErr w:type="gramEnd"/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品牌建设，持续开展党支部联学联建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。加强党员</w:t>
            </w: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发展、</w:t>
            </w:r>
            <w:r w:rsidRPr="00C440A6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教育管理。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346FA3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F075CF" w:rsidRDefault="00F075CF" w:rsidP="00F075CF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党委委员</w:t>
            </w:r>
          </w:p>
          <w:p w:rsidR="00D15449" w:rsidRDefault="00097804" w:rsidP="00F075CF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支部</w:t>
            </w:r>
            <w:r w:rsidR="00F075CF">
              <w:rPr>
                <w:rFonts w:ascii="仿宋" w:eastAsia="仿宋" w:hAnsi="仿宋" w:cstheme="majorEastAsia" w:hint="eastAsia"/>
                <w:sz w:val="24"/>
                <w:szCs w:val="24"/>
              </w:rPr>
              <w:t>书记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346FA3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B42CA5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D15449" w:rsidP="00CE0407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Pr="00CE0407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纵深推进全面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从严治党</w:t>
            </w:r>
            <w:r w:rsidRPr="00CE0407">
              <w:rPr>
                <w:rFonts w:ascii="仿宋" w:eastAsia="仿宋" w:hAnsi="仿宋" w:hint="eastAsia"/>
                <w:sz w:val="24"/>
                <w:szCs w:val="24"/>
              </w:rPr>
              <w:t>，开展集中性纪律教育，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常态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化开展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警示教育，深入</w:t>
            </w:r>
            <w:r w:rsidRPr="00CE0407">
              <w:rPr>
                <w:rFonts w:ascii="仿宋" w:eastAsia="仿宋" w:hAnsi="仿宋" w:hint="eastAsia"/>
                <w:sz w:val="24"/>
                <w:szCs w:val="24"/>
              </w:rPr>
              <w:t>落实中央八项规定精神，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严格执行重大事项请示报告制度</w:t>
            </w:r>
            <w:r w:rsidRPr="00CE040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023BE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803278" w:rsidRDefault="00803278" w:rsidP="000023BE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田志强</w:t>
            </w:r>
          </w:p>
          <w:p w:rsidR="00D15449" w:rsidRPr="00075DE0" w:rsidRDefault="00F075CF" w:rsidP="000023BE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支部书记</w:t>
            </w:r>
          </w:p>
        </w:tc>
        <w:tc>
          <w:tcPr>
            <w:tcW w:w="1418" w:type="dxa"/>
            <w:vAlign w:val="center"/>
          </w:tcPr>
          <w:p w:rsidR="00D15449" w:rsidRPr="00075DE0" w:rsidRDefault="00F075CF" w:rsidP="000023BE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B42CA5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D15449" w:rsidP="00CE0407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6.</w:t>
            </w:r>
            <w:r w:rsidR="000273B8">
              <w:rPr>
                <w:rFonts w:ascii="仿宋" w:eastAsia="仿宋" w:hAnsi="仿宋" w:cstheme="majorEastAsia" w:hint="eastAsia"/>
                <w:color w:val="000000"/>
                <w:sz w:val="24"/>
                <w:szCs w:val="24"/>
              </w:rPr>
              <w:t>加强人才师资队伍建设，</w:t>
            </w:r>
            <w:r w:rsidR="00963995">
              <w:rPr>
                <w:rFonts w:ascii="仿宋" w:eastAsia="仿宋" w:hAnsi="仿宋" w:hint="eastAsia"/>
                <w:sz w:val="24"/>
                <w:szCs w:val="24"/>
              </w:rPr>
              <w:t>落实“一院</w:t>
            </w:r>
            <w:proofErr w:type="gramStart"/>
            <w:r w:rsidR="00963995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="00963995">
              <w:rPr>
                <w:rFonts w:ascii="仿宋" w:eastAsia="仿宋" w:hAnsi="仿宋" w:hint="eastAsia"/>
                <w:sz w:val="24"/>
                <w:szCs w:val="24"/>
              </w:rPr>
              <w:t>策”，</w:t>
            </w:r>
            <w:r w:rsidR="00126333">
              <w:rPr>
                <w:rFonts w:ascii="仿宋" w:eastAsia="仿宋" w:hAnsi="仿宋" w:hint="eastAsia"/>
                <w:sz w:val="24"/>
                <w:szCs w:val="24"/>
              </w:rPr>
              <w:t>加强人才引进和博士师资选聘，切实</w:t>
            </w:r>
            <w:r w:rsidR="000273B8">
              <w:rPr>
                <w:rFonts w:ascii="仿宋" w:eastAsia="仿宋" w:hAnsi="仿宋" w:hint="eastAsia"/>
                <w:sz w:val="24"/>
                <w:szCs w:val="24"/>
              </w:rPr>
              <w:t>做好学术团队、学术骨干、教师进修培训，</w:t>
            </w:r>
            <w:r w:rsidR="008240D2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  <w:r w:rsidR="00963995" w:rsidRPr="005B3414">
              <w:rPr>
                <w:rFonts w:ascii="仿宋" w:eastAsia="仿宋" w:hAnsi="仿宋" w:hint="eastAsia"/>
                <w:sz w:val="24"/>
                <w:szCs w:val="24"/>
              </w:rPr>
              <w:t>引进人才2名，选聘</w:t>
            </w:r>
            <w:r w:rsidR="00963995">
              <w:rPr>
                <w:rFonts w:ascii="仿宋" w:eastAsia="仿宋" w:hAnsi="仿宋" w:hint="eastAsia"/>
                <w:sz w:val="24"/>
                <w:szCs w:val="24"/>
              </w:rPr>
              <w:t>博士师资</w:t>
            </w:r>
            <w:r w:rsidR="00963995" w:rsidRPr="005B3414">
              <w:rPr>
                <w:rFonts w:ascii="仿宋" w:eastAsia="仿宋" w:hAnsi="仿宋" w:hint="eastAsia"/>
                <w:sz w:val="24"/>
                <w:szCs w:val="24"/>
              </w:rPr>
              <w:t>4名。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D15449" w:rsidRPr="00075DE0" w:rsidRDefault="00985D09" w:rsidP="00E838E2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曲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46799B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教育教学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985D09" w:rsidP="004F5E00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.完成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教育部本科教育教学审核评估工作。</w:t>
            </w:r>
          </w:p>
        </w:tc>
        <w:tc>
          <w:tcPr>
            <w:tcW w:w="1418" w:type="dxa"/>
            <w:vAlign w:val="center"/>
          </w:tcPr>
          <w:p w:rsidR="00F4159F" w:rsidRDefault="00F4159F" w:rsidP="00E838E2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cs="宋体" w:hint="eastAsia"/>
                <w:sz w:val="24"/>
                <w:szCs w:val="24"/>
              </w:rPr>
              <w:t>李万强</w:t>
            </w:r>
          </w:p>
          <w:p w:rsidR="00D15449" w:rsidRPr="00075DE0" w:rsidRDefault="00D15449" w:rsidP="00F4159F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王宝平</w:t>
            </w:r>
          </w:p>
        </w:tc>
        <w:tc>
          <w:tcPr>
            <w:tcW w:w="1417" w:type="dxa"/>
            <w:vAlign w:val="center"/>
          </w:tcPr>
          <w:p w:rsidR="00F075CF" w:rsidRDefault="00F075CF" w:rsidP="00F075C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班子成员</w:t>
            </w:r>
          </w:p>
          <w:p w:rsidR="00D15449" w:rsidRPr="00075DE0" w:rsidRDefault="00D15449" w:rsidP="00F075CF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系室</w:t>
            </w:r>
            <w:r w:rsidR="005C573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第二季度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540B62" w:rsidP="00F76EE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="007A1E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深入推进大学英语教学改革，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进一步优化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改革方案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，完善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</w:t>
            </w:r>
            <w:r w:rsidR="00F76EEB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框架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体系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，加强课程资源和内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涵建设，加强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集体备课，提高教学效果，全国大学英语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六级</w:t>
            </w:r>
            <w:r w:rsidR="003C1B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累计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通过率稳中有升。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王宝平</w:t>
            </w:r>
          </w:p>
        </w:tc>
        <w:tc>
          <w:tcPr>
            <w:tcW w:w="1417" w:type="dxa"/>
            <w:vAlign w:val="center"/>
          </w:tcPr>
          <w:p w:rsidR="00D15449" w:rsidRPr="00075DE0" w:rsidRDefault="00803278" w:rsidP="00F075CF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大学英语第一、二</w:t>
            </w:r>
            <w:r w:rsidR="00F075CF">
              <w:rPr>
                <w:rFonts w:ascii="仿宋" w:eastAsia="仿宋" w:hAnsi="仿宋" w:hint="eastAsia"/>
                <w:sz w:val="24"/>
                <w:szCs w:val="24"/>
              </w:rPr>
              <w:t>教研</w:t>
            </w:r>
            <w:r w:rsidR="00F075C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室</w:t>
            </w:r>
            <w:r w:rsidR="00D1544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15449" w:rsidRPr="00075DE0">
              <w:rPr>
                <w:rFonts w:ascii="仿宋" w:eastAsia="仿宋" w:hAnsi="仿宋" w:hint="eastAsia"/>
                <w:sz w:val="24"/>
                <w:szCs w:val="24"/>
              </w:rPr>
              <w:t>拓展课团队</w:t>
            </w:r>
            <w:r w:rsidR="00F075C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270AC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第</w:t>
            </w:r>
            <w:r w:rsidR="00270ACC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540B62" w:rsidP="00316B41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加强教学改革研究和课程建设，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凝练教学改革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成果，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做好</w:t>
            </w:r>
            <w:r w:rsidR="0076101A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省级教改项目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</w:t>
            </w:r>
            <w:r w:rsidR="0076101A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校级一流课程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申报组织，</w:t>
            </w:r>
            <w:r w:rsidR="009A5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完成</w:t>
            </w:r>
            <w:r w:rsidR="0076101A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院级</w:t>
            </w:r>
            <w:r w:rsidR="0076101A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教改项目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中期检查或结题验收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，开展课程思政</w:t>
            </w:r>
            <w:r w:rsidR="004933C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“大练兵”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活动，持续推进“三进”工作。全年</w:t>
            </w:r>
            <w:r w:rsidR="0076101A"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新增省级一流本科课程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1门、</w:t>
            </w:r>
            <w:r w:rsidR="0076101A"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省级教改项目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3项、</w:t>
            </w:r>
            <w:r w:rsidR="0076101A"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校级一流本科课程</w:t>
            </w:r>
            <w:r w:rsidR="007610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4门。</w:t>
            </w:r>
            <w:r w:rsidR="00D15449" w:rsidRPr="00075647">
              <w:rPr>
                <w:rFonts w:ascii="仿宋" w:eastAsia="仿宋" w:hAnsi="仿宋" w:hint="eastAsia"/>
                <w:sz w:val="24"/>
                <w:szCs w:val="24"/>
              </w:rPr>
              <w:t>筹办</w:t>
            </w:r>
            <w:r w:rsidR="001D201F">
              <w:rPr>
                <w:rFonts w:ascii="仿宋" w:eastAsia="仿宋" w:hAnsi="仿宋" w:hint="eastAsia"/>
                <w:sz w:val="24"/>
                <w:szCs w:val="24"/>
              </w:rPr>
              <w:t>陕西省</w:t>
            </w:r>
            <w:r w:rsidR="00075647" w:rsidRPr="00075647">
              <w:rPr>
                <w:rFonts w:ascii="仿宋" w:eastAsia="仿宋" w:hAnsi="仿宋" w:hint="eastAsia"/>
                <w:sz w:val="24"/>
                <w:szCs w:val="24"/>
              </w:rPr>
              <w:t>大学英语教学研讨交流会</w:t>
            </w:r>
            <w:r w:rsidR="00D15449" w:rsidRPr="0007564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王宝平</w:t>
            </w:r>
          </w:p>
        </w:tc>
        <w:tc>
          <w:tcPr>
            <w:tcW w:w="1417" w:type="dxa"/>
            <w:vAlign w:val="center"/>
          </w:tcPr>
          <w:p w:rsidR="00D15449" w:rsidRDefault="00F075CF" w:rsidP="00E838E2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李园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园</w:t>
            </w:r>
            <w:proofErr w:type="gramEnd"/>
          </w:p>
          <w:p w:rsidR="00803278" w:rsidRPr="00075DE0" w:rsidRDefault="00803278" w:rsidP="00E838E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系室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第三季度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49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D15449" w:rsidRPr="00075DE0" w:rsidRDefault="004933C5" w:rsidP="00F76EEB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完成英语、俄语、汉语国际教育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培养方案修订。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做好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2024年夏季</w:t>
            </w:r>
            <w:r w:rsidR="00D15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学期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实习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安排以及教学实习实践基地</w:t>
            </w:r>
            <w:r w:rsidR="00D15449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签约、挂牌与维护工作。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出台《语言文化学院教学团队管理办法》，进一步完善课程团队建设。</w:t>
            </w:r>
          </w:p>
        </w:tc>
        <w:tc>
          <w:tcPr>
            <w:tcW w:w="1418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王宝平</w:t>
            </w:r>
          </w:p>
        </w:tc>
        <w:tc>
          <w:tcPr>
            <w:tcW w:w="1417" w:type="dxa"/>
            <w:vAlign w:val="center"/>
          </w:tcPr>
          <w:p w:rsidR="00F075CF" w:rsidRDefault="00803278" w:rsidP="00F075C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杨晓峰、张善之、张杰、</w:t>
            </w:r>
          </w:p>
          <w:p w:rsidR="00D15449" w:rsidRPr="00075DE0" w:rsidRDefault="00F075CF" w:rsidP="00F075C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418" w:type="dxa"/>
            <w:vAlign w:val="center"/>
          </w:tcPr>
          <w:p w:rsidR="00D15449" w:rsidRPr="00075DE0" w:rsidRDefault="00D15449" w:rsidP="00292DF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季度</w:t>
            </w:r>
          </w:p>
        </w:tc>
        <w:tc>
          <w:tcPr>
            <w:tcW w:w="826" w:type="dxa"/>
            <w:vAlign w:val="center"/>
          </w:tcPr>
          <w:p w:rsidR="00D15449" w:rsidRPr="00075DE0" w:rsidRDefault="00D15449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67A1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967A1" w:rsidRPr="00075DE0" w:rsidRDefault="002967A1" w:rsidP="002967A1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11.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Pr="00075DE0">
              <w:rPr>
                <w:rFonts w:ascii="仿宋" w:eastAsia="仿宋" w:hAnsi="仿宋"/>
                <w:sz w:val="24"/>
                <w:szCs w:val="24"/>
              </w:rPr>
              <w:t>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75DE0">
              <w:rPr>
                <w:rFonts w:ascii="仿宋" w:eastAsia="仿宋" w:hAnsi="仿宋"/>
                <w:sz w:val="24"/>
                <w:szCs w:val="24"/>
              </w:rPr>
              <w:t>硕士公共英语课程建设体系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改革方案</w:t>
            </w:r>
            <w:r w:rsidR="003F0BAE">
              <w:rPr>
                <w:rFonts w:ascii="仿宋" w:eastAsia="仿宋" w:hAnsi="仿宋" w:hint="eastAsia"/>
                <w:sz w:val="24"/>
                <w:szCs w:val="24"/>
              </w:rPr>
              <w:t>并推进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BA45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417" w:type="dxa"/>
            <w:vAlign w:val="center"/>
          </w:tcPr>
          <w:p w:rsidR="002967A1" w:rsidRPr="00075DE0" w:rsidRDefault="00803278" w:rsidP="00BA456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顾  荣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270AC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270ACC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季度</w:t>
            </w:r>
          </w:p>
        </w:tc>
        <w:tc>
          <w:tcPr>
            <w:tcW w:w="826" w:type="dxa"/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67A1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967A1" w:rsidRPr="00075DE0" w:rsidRDefault="002967A1" w:rsidP="00F76EE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切实加强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专硕人才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培养，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强化</w:t>
            </w:r>
            <w:r w:rsidR="00D8144D" w:rsidRPr="00D814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导师队伍建设，</w:t>
            </w:r>
            <w:r w:rsidR="0023755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顺利完成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2021级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MTI</w:t>
            </w:r>
            <w:proofErr w:type="gramStart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论</w:t>
            </w:r>
            <w:proofErr w:type="gramEnd"/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文盲审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毕业答辩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2022级</w:t>
            </w:r>
            <w:proofErr w:type="gramStart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中期</w:t>
            </w:r>
            <w:proofErr w:type="gramEnd"/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答辩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2023级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论文</w:t>
            </w:r>
            <w:proofErr w:type="gramEnd"/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开题、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2024级</w:t>
            </w:r>
            <w:proofErr w:type="gramStart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翻译专硕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招生</w:t>
            </w:r>
            <w:proofErr w:type="gramEnd"/>
            <w:r w:rsidR="0023755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="00237551"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完成</w:t>
            </w:r>
            <w:r w:rsidR="00237551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导师</w:t>
            </w:r>
            <w:r w:rsidR="00237551"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年审</w:t>
            </w:r>
            <w:r w:rsidR="00237551"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</w:t>
            </w:r>
            <w:proofErr w:type="gramStart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</w:t>
            </w:r>
            <w:r w:rsidR="00237551"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项目制</w:t>
            </w:r>
            <w:proofErr w:type="gramEnd"/>
            <w:r w:rsidR="00237551"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招生申报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="0023755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MTI校外翻译实践基地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2家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校外合作指导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老师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校企合作共建</w:t>
            </w:r>
            <w:r w:rsidRPr="00075DE0">
              <w:rPr>
                <w:rFonts w:ascii="仿宋" w:eastAsia="仿宋" w:hAnsi="仿宋"/>
                <w:color w:val="000000"/>
                <w:sz w:val="24"/>
                <w:szCs w:val="24"/>
              </w:rPr>
              <w:t>MTI课程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2门。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5A4AC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417" w:type="dxa"/>
            <w:vAlign w:val="center"/>
          </w:tcPr>
          <w:p w:rsidR="002967A1" w:rsidRPr="00075DE0" w:rsidRDefault="002967A1" w:rsidP="005A4AC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r w:rsidR="00F075CF"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2967A1" w:rsidRPr="00075DE0" w:rsidRDefault="002967A1" w:rsidP="005A4AC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75DE0">
              <w:rPr>
                <w:rFonts w:ascii="仿宋" w:eastAsia="仿宋" w:hAnsi="仿宋" w:hint="eastAsia"/>
                <w:sz w:val="24"/>
                <w:szCs w:val="24"/>
              </w:rPr>
              <w:t>学工办</w:t>
            </w:r>
            <w:proofErr w:type="gramEnd"/>
            <w:r w:rsidR="00F075CF">
              <w:rPr>
                <w:rFonts w:ascii="仿宋" w:eastAsia="仿宋" w:hAnsi="仿宋" w:hint="eastAsia"/>
                <w:sz w:val="24"/>
                <w:szCs w:val="24"/>
              </w:rPr>
              <w:t>相关人员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5A4AC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67A1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967A1" w:rsidRPr="00075DE0" w:rsidRDefault="002967A1" w:rsidP="00F76EEB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</w:t>
            </w:r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系统总结三年翻译</w:t>
            </w:r>
            <w:proofErr w:type="gramStart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专硕培养</w:t>
            </w:r>
            <w:proofErr w:type="gramEnd"/>
            <w:r w:rsidR="00F76E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情况，开展问卷调查、专家交流等，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做好学位点评估准备。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A31AA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417" w:type="dxa"/>
            <w:vAlign w:val="center"/>
          </w:tcPr>
          <w:p w:rsidR="002967A1" w:rsidRPr="00075DE0" w:rsidRDefault="00F075CF" w:rsidP="00A31AA0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康  琳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270AC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270ACC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季度</w:t>
            </w:r>
          </w:p>
        </w:tc>
        <w:tc>
          <w:tcPr>
            <w:tcW w:w="826" w:type="dxa"/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67A1" w:rsidRPr="006373CE" w:rsidTr="00803278">
        <w:trPr>
          <w:trHeight w:val="609"/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967A1" w:rsidRPr="00075DE0" w:rsidRDefault="002967A1" w:rsidP="00F27B4C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14.</w:t>
            </w:r>
            <w:r w:rsidR="00F27B4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制定学院</w:t>
            </w:r>
            <w:r w:rsidRPr="008C7C7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农业科技翻译研究所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运行</w:t>
            </w:r>
            <w:r w:rsidR="00F27B4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方案并实施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2967A1" w:rsidRPr="00075DE0" w:rsidRDefault="002967A1" w:rsidP="009E72E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殷延军</w:t>
            </w:r>
          </w:p>
        </w:tc>
        <w:tc>
          <w:tcPr>
            <w:tcW w:w="1417" w:type="dxa"/>
            <w:vAlign w:val="center"/>
          </w:tcPr>
          <w:p w:rsidR="002967A1" w:rsidRPr="00075DE0" w:rsidRDefault="00803278" w:rsidP="009E72E3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曲 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418" w:type="dxa"/>
            <w:vAlign w:val="center"/>
          </w:tcPr>
          <w:p w:rsidR="002967A1" w:rsidRPr="00075DE0" w:rsidRDefault="002967A1" w:rsidP="00270AC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270ACC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075DE0">
              <w:rPr>
                <w:rFonts w:ascii="仿宋" w:eastAsia="仿宋" w:hAnsi="仿宋" w:hint="eastAsia"/>
                <w:sz w:val="24"/>
                <w:szCs w:val="24"/>
              </w:rPr>
              <w:t>季度</w:t>
            </w:r>
          </w:p>
        </w:tc>
        <w:tc>
          <w:tcPr>
            <w:tcW w:w="826" w:type="dxa"/>
            <w:vAlign w:val="center"/>
          </w:tcPr>
          <w:p w:rsidR="002967A1" w:rsidRPr="00075DE0" w:rsidRDefault="002967A1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0460" w:rsidRPr="006373CE" w:rsidTr="00803278">
        <w:trPr>
          <w:trHeight w:val="988"/>
          <w:jc w:val="center"/>
        </w:trPr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60" w:rsidRPr="00075DE0" w:rsidRDefault="00780460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学生工作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780460" w:rsidRPr="00075DE0" w:rsidRDefault="00780460" w:rsidP="00F733E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15.持续加强学风建设，关注特殊群体学生，多举措促进学生心理健康。做好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学生学费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、住宿费按期缴纳工作，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80%</w:t>
            </w:r>
            <w:r w:rsidR="00F733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12月份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滕艳萍    </w:t>
            </w:r>
          </w:p>
        </w:tc>
        <w:tc>
          <w:tcPr>
            <w:tcW w:w="1417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殷延军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班主任、辅导员</w:t>
            </w:r>
          </w:p>
        </w:tc>
        <w:tc>
          <w:tcPr>
            <w:tcW w:w="1418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780460" w:rsidRPr="00075DE0" w:rsidRDefault="00780460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0460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60" w:rsidRPr="00075DE0" w:rsidRDefault="00780460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780460" w:rsidRPr="00075DE0" w:rsidRDefault="00780460" w:rsidP="00902E90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16.加强毕业生就业指导，全力促进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充分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就业率达到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全校平均水平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，升学率达到35%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滕艳萍</w:t>
            </w:r>
          </w:p>
        </w:tc>
        <w:tc>
          <w:tcPr>
            <w:tcW w:w="1417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就业领导小组成员</w:t>
            </w:r>
          </w:p>
        </w:tc>
        <w:tc>
          <w:tcPr>
            <w:tcW w:w="1418" w:type="dxa"/>
            <w:vAlign w:val="center"/>
          </w:tcPr>
          <w:p w:rsidR="00780460" w:rsidRPr="00075DE0" w:rsidRDefault="00780460" w:rsidP="00902E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780460" w:rsidRPr="00075DE0" w:rsidRDefault="00780460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BAE" w:rsidRPr="006373CE" w:rsidTr="0046799B">
        <w:trPr>
          <w:jc w:val="center"/>
        </w:trPr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AE" w:rsidRPr="00075DE0" w:rsidRDefault="003F0BAE" w:rsidP="003F0BA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外交流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3F0BAE" w:rsidRPr="00075DE0" w:rsidRDefault="003F0BAE" w:rsidP="00F733E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17.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做好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各类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科研项目申报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，力争获</w:t>
            </w:r>
            <w:proofErr w:type="gramStart"/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批国家</w:t>
            </w:r>
            <w:proofErr w:type="gramEnd"/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社科基金</w:t>
            </w:r>
            <w:r w:rsidR="000756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省部级项目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项、纵向到位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经费</w:t>
            </w:r>
            <w:r w:rsidR="00F733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07564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01A4B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。发表</w:t>
            </w:r>
            <w:r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收录论文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3篇，</w:t>
            </w:r>
            <w:r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出版专著、译著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3部。设立2024年院级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科研项目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，完成2023年院级科研项目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验收。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田志强</w:t>
            </w:r>
          </w:p>
        </w:tc>
        <w:tc>
          <w:tcPr>
            <w:tcW w:w="1417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曲 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418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BA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AE" w:rsidRPr="00075DE0" w:rsidRDefault="003F0BAE" w:rsidP="00075DE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3F0BAE" w:rsidRPr="00075DE0" w:rsidRDefault="003F0BAE" w:rsidP="00575BD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18.服务学校“国际化”战略，继续实施俄语专业学生赴俄罗斯人民友谊大学三个月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学项目，探索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俄语专业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中外合作办学、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短期访学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以及英语、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汉教专业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学生海外实习项目，做好白俄罗斯巴拉诺维奇孔子课堂汉语教师选派和</w:t>
            </w:r>
            <w:r w:rsidRPr="00377D7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塔什干中文教育研究中心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相关工作。2024年</w:t>
            </w:r>
            <w:r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</w:t>
            </w:r>
            <w:r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中具有3个月及以上海外学习经历</w:t>
            </w:r>
            <w:r w:rsidR="000756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</w:t>
            </w:r>
            <w:r w:rsidR="00075647" w:rsidRPr="0025493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1人</w:t>
            </w:r>
            <w:r w:rsidR="000756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、本科生25人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="00F733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招收在校学历留学生5人。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80327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cs="宋体" w:hint="eastAsia"/>
                <w:sz w:val="24"/>
                <w:szCs w:val="24"/>
              </w:rPr>
              <w:t>田志强</w:t>
            </w:r>
          </w:p>
        </w:tc>
        <w:tc>
          <w:tcPr>
            <w:tcW w:w="1417" w:type="dxa"/>
            <w:vAlign w:val="center"/>
          </w:tcPr>
          <w:p w:rsidR="003F0BAE" w:rsidRDefault="003F0BAE" w:rsidP="003F0BA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王宝平、滕艳萍、各系主任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第三季度</w:t>
            </w:r>
          </w:p>
        </w:tc>
        <w:tc>
          <w:tcPr>
            <w:tcW w:w="826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BA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AE" w:rsidRPr="00075DE0" w:rsidRDefault="003F0BAE" w:rsidP="00075DE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3F0BAE" w:rsidRDefault="003F0BAE" w:rsidP="00075647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19.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承办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高水平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学术会议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、4场学术报告(讲座)。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聘请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名英语、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名俄语外籍教师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75DE0">
              <w:rPr>
                <w:rFonts w:ascii="仿宋" w:eastAsia="仿宋" w:hAnsi="仿宋" w:cs="宋体" w:hint="eastAsia"/>
                <w:sz w:val="24"/>
                <w:szCs w:val="24"/>
              </w:rPr>
              <w:t>田志强</w:t>
            </w:r>
          </w:p>
        </w:tc>
        <w:tc>
          <w:tcPr>
            <w:tcW w:w="1417" w:type="dxa"/>
            <w:vAlign w:val="center"/>
          </w:tcPr>
          <w:p w:rsidR="003F0BAE" w:rsidRDefault="003F0BAE" w:rsidP="00075DE0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曲 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418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BAE" w:rsidRPr="006373CE" w:rsidTr="0046799B">
        <w:trPr>
          <w:jc w:val="center"/>
        </w:trPr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BAE" w:rsidRPr="00075DE0" w:rsidRDefault="003F0BAE" w:rsidP="003F0BA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其他工作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3F0BAE" w:rsidRDefault="003F0BAE" w:rsidP="000303BA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20.精心组织开展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系列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努力争取社会筹资</w:t>
            </w:r>
            <w:r w:rsidRPr="008D16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0303B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滕艳萍</w:t>
            </w:r>
          </w:p>
        </w:tc>
        <w:tc>
          <w:tcPr>
            <w:tcW w:w="1417" w:type="dxa"/>
            <w:vAlign w:val="center"/>
          </w:tcPr>
          <w:p w:rsidR="003F0BAE" w:rsidRPr="00075DE0" w:rsidRDefault="003F0BAE" w:rsidP="000303B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班子成员</w:t>
            </w:r>
          </w:p>
        </w:tc>
        <w:tc>
          <w:tcPr>
            <w:tcW w:w="1418" w:type="dxa"/>
            <w:vAlign w:val="center"/>
          </w:tcPr>
          <w:p w:rsidR="003F0BAE" w:rsidRPr="00075DE0" w:rsidRDefault="003F0BAE" w:rsidP="000303B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3F0BAE" w:rsidRPr="00075DE0" w:rsidRDefault="003F0BAE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2EC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EC" w:rsidRDefault="002732EC" w:rsidP="003F0BA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732EC" w:rsidRDefault="002732EC" w:rsidP="00F733E5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CA51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根据分管工作和年初预算做好经费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50%</w:t>
            </w:r>
            <w:r w:rsidR="00F733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75%</w:t>
            </w:r>
            <w:r w:rsidR="00F733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11月份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</w:t>
            </w:r>
            <w:r w:rsidRPr="002732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2732EC" w:rsidRPr="00075DE0" w:rsidRDefault="002732EC" w:rsidP="00183DC1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李万强</w:t>
            </w:r>
          </w:p>
        </w:tc>
        <w:tc>
          <w:tcPr>
            <w:tcW w:w="1417" w:type="dxa"/>
            <w:vAlign w:val="center"/>
          </w:tcPr>
          <w:p w:rsidR="002732EC" w:rsidRDefault="002732EC" w:rsidP="00183DC1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班子成员</w:t>
            </w:r>
          </w:p>
        </w:tc>
        <w:tc>
          <w:tcPr>
            <w:tcW w:w="1418" w:type="dxa"/>
            <w:vAlign w:val="center"/>
          </w:tcPr>
          <w:p w:rsidR="002732EC" w:rsidRPr="00075DE0" w:rsidRDefault="002732EC" w:rsidP="00183DC1"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75DE0">
              <w:rPr>
                <w:rFonts w:ascii="仿宋" w:eastAsia="仿宋" w:hAnsi="仿宋" w:cstheme="majorEastAsia" w:hint="eastAsia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2732EC" w:rsidRPr="00075DE0" w:rsidRDefault="002732EC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32EC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EC" w:rsidRPr="00075DE0" w:rsidRDefault="002732EC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2732EC" w:rsidRPr="00075DE0" w:rsidRDefault="002732EC" w:rsidP="002732EC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22.加强师生安全防范意识教育、法治教育及保密教育，筑牢校园安全稳定思想防线，全年安全稳定无事故。</w:t>
            </w:r>
          </w:p>
        </w:tc>
        <w:tc>
          <w:tcPr>
            <w:tcW w:w="1418" w:type="dxa"/>
            <w:vAlign w:val="center"/>
          </w:tcPr>
          <w:p w:rsidR="002732EC" w:rsidRPr="00075DE0" w:rsidRDefault="002732EC" w:rsidP="000303B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滕艳萍</w:t>
            </w:r>
          </w:p>
        </w:tc>
        <w:tc>
          <w:tcPr>
            <w:tcW w:w="1417" w:type="dxa"/>
            <w:vAlign w:val="center"/>
          </w:tcPr>
          <w:p w:rsidR="002732EC" w:rsidRDefault="002732EC" w:rsidP="000303BA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各支部书记系室负责人</w:t>
            </w:r>
          </w:p>
        </w:tc>
        <w:tc>
          <w:tcPr>
            <w:tcW w:w="1418" w:type="dxa"/>
            <w:vAlign w:val="center"/>
          </w:tcPr>
          <w:p w:rsidR="002732EC" w:rsidRPr="00075DE0" w:rsidRDefault="002732EC" w:rsidP="000303B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75D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2732EC" w:rsidRPr="00075DE0" w:rsidRDefault="002732EC" w:rsidP="00075DE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D1659" w:rsidRPr="008D1659" w:rsidRDefault="008D1659" w:rsidP="007377AE">
      <w:pPr>
        <w:jc w:val="center"/>
      </w:pPr>
    </w:p>
    <w:sectPr w:rsidR="008D1659" w:rsidRPr="008D1659" w:rsidSect="001B3775">
      <w:pgSz w:w="16838" w:h="11906" w:orient="landscape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1E" w:rsidRDefault="00E92C1E" w:rsidP="00FE5C0E">
      <w:r>
        <w:separator/>
      </w:r>
    </w:p>
  </w:endnote>
  <w:endnote w:type="continuationSeparator" w:id="0">
    <w:p w:rsidR="00E92C1E" w:rsidRDefault="00E92C1E" w:rsidP="00FE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1E" w:rsidRDefault="00E92C1E" w:rsidP="00FE5C0E">
      <w:r>
        <w:separator/>
      </w:r>
    </w:p>
  </w:footnote>
  <w:footnote w:type="continuationSeparator" w:id="0">
    <w:p w:rsidR="00E92C1E" w:rsidRDefault="00E92C1E" w:rsidP="00FE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B31"/>
    <w:rsid w:val="00002103"/>
    <w:rsid w:val="00002C1A"/>
    <w:rsid w:val="0000361F"/>
    <w:rsid w:val="00005185"/>
    <w:rsid w:val="00010072"/>
    <w:rsid w:val="00012149"/>
    <w:rsid w:val="00015D9A"/>
    <w:rsid w:val="000230A7"/>
    <w:rsid w:val="00024B2E"/>
    <w:rsid w:val="000273B8"/>
    <w:rsid w:val="00027B4E"/>
    <w:rsid w:val="00030EB8"/>
    <w:rsid w:val="00034D21"/>
    <w:rsid w:val="000414F9"/>
    <w:rsid w:val="00044E25"/>
    <w:rsid w:val="000459B6"/>
    <w:rsid w:val="00047AE0"/>
    <w:rsid w:val="00050063"/>
    <w:rsid w:val="0005055F"/>
    <w:rsid w:val="0005077F"/>
    <w:rsid w:val="000552FF"/>
    <w:rsid w:val="00061DFD"/>
    <w:rsid w:val="000623B0"/>
    <w:rsid w:val="00062459"/>
    <w:rsid w:val="00066D56"/>
    <w:rsid w:val="0007051E"/>
    <w:rsid w:val="000716BF"/>
    <w:rsid w:val="00071936"/>
    <w:rsid w:val="00075647"/>
    <w:rsid w:val="00075A29"/>
    <w:rsid w:val="00075DE0"/>
    <w:rsid w:val="0008310F"/>
    <w:rsid w:val="00085C6F"/>
    <w:rsid w:val="00086C19"/>
    <w:rsid w:val="00086CFE"/>
    <w:rsid w:val="000876C3"/>
    <w:rsid w:val="0009169D"/>
    <w:rsid w:val="00097738"/>
    <w:rsid w:val="00097804"/>
    <w:rsid w:val="000A01D3"/>
    <w:rsid w:val="000A63F3"/>
    <w:rsid w:val="000B3FA1"/>
    <w:rsid w:val="000C080C"/>
    <w:rsid w:val="000C2017"/>
    <w:rsid w:val="000D1A2D"/>
    <w:rsid w:val="000E05D8"/>
    <w:rsid w:val="000E0D97"/>
    <w:rsid w:val="000E0FFF"/>
    <w:rsid w:val="000F274C"/>
    <w:rsid w:val="000F74FE"/>
    <w:rsid w:val="000F768E"/>
    <w:rsid w:val="0010471A"/>
    <w:rsid w:val="001058C2"/>
    <w:rsid w:val="00107216"/>
    <w:rsid w:val="00107BBC"/>
    <w:rsid w:val="00111E61"/>
    <w:rsid w:val="00112CD5"/>
    <w:rsid w:val="00113A61"/>
    <w:rsid w:val="00117DC6"/>
    <w:rsid w:val="0012211F"/>
    <w:rsid w:val="00122C8A"/>
    <w:rsid w:val="00126333"/>
    <w:rsid w:val="00126781"/>
    <w:rsid w:val="00132275"/>
    <w:rsid w:val="00132CD2"/>
    <w:rsid w:val="00135487"/>
    <w:rsid w:val="00136C74"/>
    <w:rsid w:val="00140ACC"/>
    <w:rsid w:val="00142104"/>
    <w:rsid w:val="0014314E"/>
    <w:rsid w:val="00143156"/>
    <w:rsid w:val="00146444"/>
    <w:rsid w:val="00147FF4"/>
    <w:rsid w:val="00164519"/>
    <w:rsid w:val="001653A3"/>
    <w:rsid w:val="001801DA"/>
    <w:rsid w:val="00181A90"/>
    <w:rsid w:val="001829C0"/>
    <w:rsid w:val="0018411A"/>
    <w:rsid w:val="00185D68"/>
    <w:rsid w:val="00190C3C"/>
    <w:rsid w:val="00191212"/>
    <w:rsid w:val="00193B20"/>
    <w:rsid w:val="001A356C"/>
    <w:rsid w:val="001A61F1"/>
    <w:rsid w:val="001B1AE7"/>
    <w:rsid w:val="001B1EC5"/>
    <w:rsid w:val="001B2612"/>
    <w:rsid w:val="001B35C3"/>
    <w:rsid w:val="001B3775"/>
    <w:rsid w:val="001B4EC2"/>
    <w:rsid w:val="001B5C26"/>
    <w:rsid w:val="001B7B78"/>
    <w:rsid w:val="001C1DC4"/>
    <w:rsid w:val="001C2A21"/>
    <w:rsid w:val="001C30AA"/>
    <w:rsid w:val="001C400D"/>
    <w:rsid w:val="001C5D5B"/>
    <w:rsid w:val="001C6195"/>
    <w:rsid w:val="001C7F31"/>
    <w:rsid w:val="001D201F"/>
    <w:rsid w:val="001D4431"/>
    <w:rsid w:val="001E6F38"/>
    <w:rsid w:val="001F0B6F"/>
    <w:rsid w:val="001F7A50"/>
    <w:rsid w:val="002003A5"/>
    <w:rsid w:val="00201574"/>
    <w:rsid w:val="00202735"/>
    <w:rsid w:val="00203F27"/>
    <w:rsid w:val="00204AD7"/>
    <w:rsid w:val="00205318"/>
    <w:rsid w:val="00206C5F"/>
    <w:rsid w:val="00207DDE"/>
    <w:rsid w:val="00211D0E"/>
    <w:rsid w:val="00212CF8"/>
    <w:rsid w:val="002140CB"/>
    <w:rsid w:val="00214F86"/>
    <w:rsid w:val="00215575"/>
    <w:rsid w:val="00215797"/>
    <w:rsid w:val="002236A1"/>
    <w:rsid w:val="002258E4"/>
    <w:rsid w:val="00233E05"/>
    <w:rsid w:val="0023570A"/>
    <w:rsid w:val="00236884"/>
    <w:rsid w:val="00236964"/>
    <w:rsid w:val="00237551"/>
    <w:rsid w:val="00242430"/>
    <w:rsid w:val="0024482A"/>
    <w:rsid w:val="00245DB0"/>
    <w:rsid w:val="0024711B"/>
    <w:rsid w:val="002478C2"/>
    <w:rsid w:val="00250F87"/>
    <w:rsid w:val="00254937"/>
    <w:rsid w:val="00254E34"/>
    <w:rsid w:val="00256C39"/>
    <w:rsid w:val="0026159D"/>
    <w:rsid w:val="00261E1C"/>
    <w:rsid w:val="00262538"/>
    <w:rsid w:val="002654D5"/>
    <w:rsid w:val="00270078"/>
    <w:rsid w:val="00270ACC"/>
    <w:rsid w:val="002718E2"/>
    <w:rsid w:val="00272886"/>
    <w:rsid w:val="002732EC"/>
    <w:rsid w:val="0027634C"/>
    <w:rsid w:val="002772B7"/>
    <w:rsid w:val="002809E6"/>
    <w:rsid w:val="00281D46"/>
    <w:rsid w:val="00282BBD"/>
    <w:rsid w:val="00287B29"/>
    <w:rsid w:val="0029148F"/>
    <w:rsid w:val="002916E3"/>
    <w:rsid w:val="00292DFF"/>
    <w:rsid w:val="002950E7"/>
    <w:rsid w:val="002962D9"/>
    <w:rsid w:val="002967A1"/>
    <w:rsid w:val="002B13CE"/>
    <w:rsid w:val="002B1C84"/>
    <w:rsid w:val="002C0B31"/>
    <w:rsid w:val="002C16AA"/>
    <w:rsid w:val="002C33DA"/>
    <w:rsid w:val="002C6979"/>
    <w:rsid w:val="002D22D2"/>
    <w:rsid w:val="002E6A6D"/>
    <w:rsid w:val="002E7A74"/>
    <w:rsid w:val="002F492E"/>
    <w:rsid w:val="00306AC7"/>
    <w:rsid w:val="003109D6"/>
    <w:rsid w:val="00316B41"/>
    <w:rsid w:val="003211B7"/>
    <w:rsid w:val="00323099"/>
    <w:rsid w:val="00327B2C"/>
    <w:rsid w:val="00327BE8"/>
    <w:rsid w:val="00331A41"/>
    <w:rsid w:val="00331B43"/>
    <w:rsid w:val="0033691E"/>
    <w:rsid w:val="00341338"/>
    <w:rsid w:val="00350433"/>
    <w:rsid w:val="00353EEB"/>
    <w:rsid w:val="00354F1E"/>
    <w:rsid w:val="003571C7"/>
    <w:rsid w:val="00357C22"/>
    <w:rsid w:val="00370191"/>
    <w:rsid w:val="00375F68"/>
    <w:rsid w:val="0037769B"/>
    <w:rsid w:val="00377D7C"/>
    <w:rsid w:val="0038106B"/>
    <w:rsid w:val="00382316"/>
    <w:rsid w:val="00383C5B"/>
    <w:rsid w:val="0038559E"/>
    <w:rsid w:val="00386105"/>
    <w:rsid w:val="00387A37"/>
    <w:rsid w:val="00391AA5"/>
    <w:rsid w:val="00395F4F"/>
    <w:rsid w:val="003A4B67"/>
    <w:rsid w:val="003A538D"/>
    <w:rsid w:val="003A7BA4"/>
    <w:rsid w:val="003B1FD3"/>
    <w:rsid w:val="003B3559"/>
    <w:rsid w:val="003B52C0"/>
    <w:rsid w:val="003B7073"/>
    <w:rsid w:val="003C1BB0"/>
    <w:rsid w:val="003C6CA4"/>
    <w:rsid w:val="003D19B7"/>
    <w:rsid w:val="003D4DF6"/>
    <w:rsid w:val="003D5197"/>
    <w:rsid w:val="003D7B34"/>
    <w:rsid w:val="003E1E8E"/>
    <w:rsid w:val="003E3636"/>
    <w:rsid w:val="003E771F"/>
    <w:rsid w:val="003E7E87"/>
    <w:rsid w:val="003F0BAE"/>
    <w:rsid w:val="003F1780"/>
    <w:rsid w:val="003F21FA"/>
    <w:rsid w:val="003F3EBE"/>
    <w:rsid w:val="003F4378"/>
    <w:rsid w:val="003F5263"/>
    <w:rsid w:val="003F6F00"/>
    <w:rsid w:val="003F7028"/>
    <w:rsid w:val="00402257"/>
    <w:rsid w:val="00404E60"/>
    <w:rsid w:val="00412ACF"/>
    <w:rsid w:val="004204BA"/>
    <w:rsid w:val="004225B9"/>
    <w:rsid w:val="004254AA"/>
    <w:rsid w:val="004263C6"/>
    <w:rsid w:val="0042755E"/>
    <w:rsid w:val="0043327D"/>
    <w:rsid w:val="00440169"/>
    <w:rsid w:val="00443008"/>
    <w:rsid w:val="00446DEA"/>
    <w:rsid w:val="004502B1"/>
    <w:rsid w:val="00457AC3"/>
    <w:rsid w:val="0046252E"/>
    <w:rsid w:val="0046255A"/>
    <w:rsid w:val="0046799B"/>
    <w:rsid w:val="004741C2"/>
    <w:rsid w:val="00474402"/>
    <w:rsid w:val="00480396"/>
    <w:rsid w:val="00480857"/>
    <w:rsid w:val="00483240"/>
    <w:rsid w:val="00487568"/>
    <w:rsid w:val="004933C5"/>
    <w:rsid w:val="004935A0"/>
    <w:rsid w:val="00494A45"/>
    <w:rsid w:val="004A051E"/>
    <w:rsid w:val="004A3C5B"/>
    <w:rsid w:val="004A693E"/>
    <w:rsid w:val="004C03BD"/>
    <w:rsid w:val="004C4D7B"/>
    <w:rsid w:val="004D740A"/>
    <w:rsid w:val="004D7E50"/>
    <w:rsid w:val="004E1311"/>
    <w:rsid w:val="004F07E5"/>
    <w:rsid w:val="004F169F"/>
    <w:rsid w:val="004F3F16"/>
    <w:rsid w:val="004F5E00"/>
    <w:rsid w:val="00501CE7"/>
    <w:rsid w:val="00504C7E"/>
    <w:rsid w:val="00506A3C"/>
    <w:rsid w:val="00506DB1"/>
    <w:rsid w:val="00520541"/>
    <w:rsid w:val="00520B49"/>
    <w:rsid w:val="00522D4F"/>
    <w:rsid w:val="00523489"/>
    <w:rsid w:val="00524279"/>
    <w:rsid w:val="005243F1"/>
    <w:rsid w:val="005258A6"/>
    <w:rsid w:val="00540B62"/>
    <w:rsid w:val="00540CAC"/>
    <w:rsid w:val="005411DA"/>
    <w:rsid w:val="00543977"/>
    <w:rsid w:val="00544009"/>
    <w:rsid w:val="005450C1"/>
    <w:rsid w:val="005458E8"/>
    <w:rsid w:val="00551306"/>
    <w:rsid w:val="0055171B"/>
    <w:rsid w:val="00553430"/>
    <w:rsid w:val="00557D04"/>
    <w:rsid w:val="00560153"/>
    <w:rsid w:val="005607C5"/>
    <w:rsid w:val="00560BBC"/>
    <w:rsid w:val="00561A05"/>
    <w:rsid w:val="00561AC5"/>
    <w:rsid w:val="00562B6C"/>
    <w:rsid w:val="00566D1B"/>
    <w:rsid w:val="00572F7C"/>
    <w:rsid w:val="00575BD5"/>
    <w:rsid w:val="005775E2"/>
    <w:rsid w:val="00587AC5"/>
    <w:rsid w:val="005A022F"/>
    <w:rsid w:val="005A1ADE"/>
    <w:rsid w:val="005A5ACA"/>
    <w:rsid w:val="005A677A"/>
    <w:rsid w:val="005B086B"/>
    <w:rsid w:val="005B3310"/>
    <w:rsid w:val="005B3414"/>
    <w:rsid w:val="005B5CC6"/>
    <w:rsid w:val="005C0F31"/>
    <w:rsid w:val="005C2432"/>
    <w:rsid w:val="005C250A"/>
    <w:rsid w:val="005C573C"/>
    <w:rsid w:val="005D1E54"/>
    <w:rsid w:val="005D2F32"/>
    <w:rsid w:val="005D7709"/>
    <w:rsid w:val="005E1D23"/>
    <w:rsid w:val="005E5EFE"/>
    <w:rsid w:val="005E70E8"/>
    <w:rsid w:val="005F2011"/>
    <w:rsid w:val="005F5965"/>
    <w:rsid w:val="005F6543"/>
    <w:rsid w:val="005F7C4E"/>
    <w:rsid w:val="00604D64"/>
    <w:rsid w:val="006057BD"/>
    <w:rsid w:val="00605C5A"/>
    <w:rsid w:val="00607E76"/>
    <w:rsid w:val="00615AB4"/>
    <w:rsid w:val="006200DD"/>
    <w:rsid w:val="00620387"/>
    <w:rsid w:val="006373CE"/>
    <w:rsid w:val="006405B9"/>
    <w:rsid w:val="006457B6"/>
    <w:rsid w:val="006533D5"/>
    <w:rsid w:val="00657251"/>
    <w:rsid w:val="0066161F"/>
    <w:rsid w:val="006641F9"/>
    <w:rsid w:val="0066734C"/>
    <w:rsid w:val="00674421"/>
    <w:rsid w:val="0067760F"/>
    <w:rsid w:val="00681505"/>
    <w:rsid w:val="0068434F"/>
    <w:rsid w:val="006866F0"/>
    <w:rsid w:val="00686BAC"/>
    <w:rsid w:val="00690DDB"/>
    <w:rsid w:val="006A286D"/>
    <w:rsid w:val="006A5A67"/>
    <w:rsid w:val="006B3AF7"/>
    <w:rsid w:val="006B404F"/>
    <w:rsid w:val="006B79F7"/>
    <w:rsid w:val="006C05A5"/>
    <w:rsid w:val="006D220A"/>
    <w:rsid w:val="006D4DB6"/>
    <w:rsid w:val="006E792A"/>
    <w:rsid w:val="006F2D38"/>
    <w:rsid w:val="006F448D"/>
    <w:rsid w:val="00701CEF"/>
    <w:rsid w:val="00702A7C"/>
    <w:rsid w:val="00705AA8"/>
    <w:rsid w:val="00710347"/>
    <w:rsid w:val="007148AE"/>
    <w:rsid w:val="007231BF"/>
    <w:rsid w:val="007377AE"/>
    <w:rsid w:val="007406A0"/>
    <w:rsid w:val="00742837"/>
    <w:rsid w:val="00744CFA"/>
    <w:rsid w:val="007511A1"/>
    <w:rsid w:val="007530A8"/>
    <w:rsid w:val="007554E6"/>
    <w:rsid w:val="00757068"/>
    <w:rsid w:val="00760678"/>
    <w:rsid w:val="0076101A"/>
    <w:rsid w:val="00771619"/>
    <w:rsid w:val="00780460"/>
    <w:rsid w:val="00781A6D"/>
    <w:rsid w:val="00782414"/>
    <w:rsid w:val="0078369C"/>
    <w:rsid w:val="00787FFB"/>
    <w:rsid w:val="00791FBA"/>
    <w:rsid w:val="0079227B"/>
    <w:rsid w:val="007943BE"/>
    <w:rsid w:val="007960C0"/>
    <w:rsid w:val="00796EA1"/>
    <w:rsid w:val="007A1E0D"/>
    <w:rsid w:val="007A2F4F"/>
    <w:rsid w:val="007B1717"/>
    <w:rsid w:val="007B73CC"/>
    <w:rsid w:val="007C1C54"/>
    <w:rsid w:val="007C2CA7"/>
    <w:rsid w:val="007D1977"/>
    <w:rsid w:val="007D3555"/>
    <w:rsid w:val="007D3D01"/>
    <w:rsid w:val="007D5A3B"/>
    <w:rsid w:val="007D7021"/>
    <w:rsid w:val="007E4348"/>
    <w:rsid w:val="007E5C5F"/>
    <w:rsid w:val="007E5E79"/>
    <w:rsid w:val="007E7845"/>
    <w:rsid w:val="007F3EE2"/>
    <w:rsid w:val="007F4950"/>
    <w:rsid w:val="007F6D55"/>
    <w:rsid w:val="007F734F"/>
    <w:rsid w:val="00803278"/>
    <w:rsid w:val="008065A8"/>
    <w:rsid w:val="0081069C"/>
    <w:rsid w:val="00821A8D"/>
    <w:rsid w:val="00822D3D"/>
    <w:rsid w:val="008240D2"/>
    <w:rsid w:val="00825388"/>
    <w:rsid w:val="00834C34"/>
    <w:rsid w:val="0083509B"/>
    <w:rsid w:val="00844C80"/>
    <w:rsid w:val="00847DF6"/>
    <w:rsid w:val="008566B5"/>
    <w:rsid w:val="00856B40"/>
    <w:rsid w:val="00860ADF"/>
    <w:rsid w:val="00863447"/>
    <w:rsid w:val="00863A91"/>
    <w:rsid w:val="008677C5"/>
    <w:rsid w:val="00874933"/>
    <w:rsid w:val="00874E2C"/>
    <w:rsid w:val="00877423"/>
    <w:rsid w:val="008807B6"/>
    <w:rsid w:val="008820CC"/>
    <w:rsid w:val="00883B10"/>
    <w:rsid w:val="00884C58"/>
    <w:rsid w:val="00887588"/>
    <w:rsid w:val="00890CBD"/>
    <w:rsid w:val="00891131"/>
    <w:rsid w:val="008925C4"/>
    <w:rsid w:val="008A3B3F"/>
    <w:rsid w:val="008A517A"/>
    <w:rsid w:val="008A6D01"/>
    <w:rsid w:val="008B04AA"/>
    <w:rsid w:val="008B1CCE"/>
    <w:rsid w:val="008B3C69"/>
    <w:rsid w:val="008C24F3"/>
    <w:rsid w:val="008C35AC"/>
    <w:rsid w:val="008C5ED7"/>
    <w:rsid w:val="008C6930"/>
    <w:rsid w:val="008C7C70"/>
    <w:rsid w:val="008D1659"/>
    <w:rsid w:val="008D57E9"/>
    <w:rsid w:val="008D58EE"/>
    <w:rsid w:val="008D7D92"/>
    <w:rsid w:val="008E0966"/>
    <w:rsid w:val="008E5861"/>
    <w:rsid w:val="008E7BD2"/>
    <w:rsid w:val="008F0CEF"/>
    <w:rsid w:val="00901AE4"/>
    <w:rsid w:val="009107B5"/>
    <w:rsid w:val="00915C0C"/>
    <w:rsid w:val="00932C20"/>
    <w:rsid w:val="0093316B"/>
    <w:rsid w:val="00935007"/>
    <w:rsid w:val="0093708F"/>
    <w:rsid w:val="00945637"/>
    <w:rsid w:val="0095484D"/>
    <w:rsid w:val="00962084"/>
    <w:rsid w:val="00963995"/>
    <w:rsid w:val="00967BE9"/>
    <w:rsid w:val="009709BB"/>
    <w:rsid w:val="00970E88"/>
    <w:rsid w:val="00971273"/>
    <w:rsid w:val="009719D3"/>
    <w:rsid w:val="00974D8A"/>
    <w:rsid w:val="00976DD8"/>
    <w:rsid w:val="00980172"/>
    <w:rsid w:val="00982959"/>
    <w:rsid w:val="00984120"/>
    <w:rsid w:val="00985D09"/>
    <w:rsid w:val="009965A5"/>
    <w:rsid w:val="00997FFA"/>
    <w:rsid w:val="009A0AB3"/>
    <w:rsid w:val="009A55AB"/>
    <w:rsid w:val="009A7C09"/>
    <w:rsid w:val="009B137F"/>
    <w:rsid w:val="009B7BCC"/>
    <w:rsid w:val="009C6BC8"/>
    <w:rsid w:val="009C72F7"/>
    <w:rsid w:val="009D0972"/>
    <w:rsid w:val="009D1822"/>
    <w:rsid w:val="009D591A"/>
    <w:rsid w:val="009E0A8E"/>
    <w:rsid w:val="009E5A84"/>
    <w:rsid w:val="009F1691"/>
    <w:rsid w:val="009F346A"/>
    <w:rsid w:val="009F7794"/>
    <w:rsid w:val="00A010B9"/>
    <w:rsid w:val="00A038E5"/>
    <w:rsid w:val="00A2059D"/>
    <w:rsid w:val="00A222EC"/>
    <w:rsid w:val="00A303DA"/>
    <w:rsid w:val="00A30AEE"/>
    <w:rsid w:val="00A341D4"/>
    <w:rsid w:val="00A352FE"/>
    <w:rsid w:val="00A36A3D"/>
    <w:rsid w:val="00A37132"/>
    <w:rsid w:val="00A37841"/>
    <w:rsid w:val="00A44742"/>
    <w:rsid w:val="00A53890"/>
    <w:rsid w:val="00A5654D"/>
    <w:rsid w:val="00A71A1E"/>
    <w:rsid w:val="00A750DE"/>
    <w:rsid w:val="00A7554D"/>
    <w:rsid w:val="00A808D5"/>
    <w:rsid w:val="00A82891"/>
    <w:rsid w:val="00A84146"/>
    <w:rsid w:val="00A84DC3"/>
    <w:rsid w:val="00A87EF3"/>
    <w:rsid w:val="00A930A4"/>
    <w:rsid w:val="00A962CB"/>
    <w:rsid w:val="00AA0BC8"/>
    <w:rsid w:val="00AA1715"/>
    <w:rsid w:val="00AA4EA8"/>
    <w:rsid w:val="00AA4FF7"/>
    <w:rsid w:val="00AB5A32"/>
    <w:rsid w:val="00AC1147"/>
    <w:rsid w:val="00AC1463"/>
    <w:rsid w:val="00AC22FB"/>
    <w:rsid w:val="00AC6227"/>
    <w:rsid w:val="00AE2331"/>
    <w:rsid w:val="00AE59BE"/>
    <w:rsid w:val="00AE5C0C"/>
    <w:rsid w:val="00AE6568"/>
    <w:rsid w:val="00AE6A97"/>
    <w:rsid w:val="00AE7A8D"/>
    <w:rsid w:val="00AE7F5A"/>
    <w:rsid w:val="00AF040F"/>
    <w:rsid w:val="00AF4174"/>
    <w:rsid w:val="00AF5918"/>
    <w:rsid w:val="00AF6875"/>
    <w:rsid w:val="00B01012"/>
    <w:rsid w:val="00B01A4B"/>
    <w:rsid w:val="00B024F1"/>
    <w:rsid w:val="00B02A0F"/>
    <w:rsid w:val="00B16801"/>
    <w:rsid w:val="00B17F4C"/>
    <w:rsid w:val="00B2261F"/>
    <w:rsid w:val="00B26D7D"/>
    <w:rsid w:val="00B419B6"/>
    <w:rsid w:val="00B42C8D"/>
    <w:rsid w:val="00B50568"/>
    <w:rsid w:val="00B53C8C"/>
    <w:rsid w:val="00B53DB5"/>
    <w:rsid w:val="00B57FFA"/>
    <w:rsid w:val="00B61685"/>
    <w:rsid w:val="00B67644"/>
    <w:rsid w:val="00B82818"/>
    <w:rsid w:val="00B828E3"/>
    <w:rsid w:val="00B858D6"/>
    <w:rsid w:val="00B92434"/>
    <w:rsid w:val="00B93411"/>
    <w:rsid w:val="00B93ABD"/>
    <w:rsid w:val="00B95553"/>
    <w:rsid w:val="00B96198"/>
    <w:rsid w:val="00B96C52"/>
    <w:rsid w:val="00B97927"/>
    <w:rsid w:val="00B97FAA"/>
    <w:rsid w:val="00BA0770"/>
    <w:rsid w:val="00BA1CD7"/>
    <w:rsid w:val="00BA3370"/>
    <w:rsid w:val="00BB01DD"/>
    <w:rsid w:val="00BB4374"/>
    <w:rsid w:val="00BB44BA"/>
    <w:rsid w:val="00BD48DB"/>
    <w:rsid w:val="00BE4E1A"/>
    <w:rsid w:val="00BE63BC"/>
    <w:rsid w:val="00BE661E"/>
    <w:rsid w:val="00BE7C8F"/>
    <w:rsid w:val="00BF22F2"/>
    <w:rsid w:val="00BF31D9"/>
    <w:rsid w:val="00BF7BD9"/>
    <w:rsid w:val="00C052B2"/>
    <w:rsid w:val="00C060F0"/>
    <w:rsid w:val="00C13640"/>
    <w:rsid w:val="00C1498D"/>
    <w:rsid w:val="00C20CDC"/>
    <w:rsid w:val="00C24885"/>
    <w:rsid w:val="00C2616B"/>
    <w:rsid w:val="00C34128"/>
    <w:rsid w:val="00C351CA"/>
    <w:rsid w:val="00C440A6"/>
    <w:rsid w:val="00C44BF3"/>
    <w:rsid w:val="00C47DDA"/>
    <w:rsid w:val="00C62F10"/>
    <w:rsid w:val="00C63209"/>
    <w:rsid w:val="00C6564F"/>
    <w:rsid w:val="00C742E9"/>
    <w:rsid w:val="00C80CF3"/>
    <w:rsid w:val="00C91F87"/>
    <w:rsid w:val="00CA2ADB"/>
    <w:rsid w:val="00CA51AF"/>
    <w:rsid w:val="00CA5A71"/>
    <w:rsid w:val="00CB1FEB"/>
    <w:rsid w:val="00CB307E"/>
    <w:rsid w:val="00CB43D2"/>
    <w:rsid w:val="00CC0894"/>
    <w:rsid w:val="00CC0E45"/>
    <w:rsid w:val="00CC7AD1"/>
    <w:rsid w:val="00CD2F76"/>
    <w:rsid w:val="00CE0407"/>
    <w:rsid w:val="00CE3747"/>
    <w:rsid w:val="00CF3060"/>
    <w:rsid w:val="00D023B8"/>
    <w:rsid w:val="00D051AF"/>
    <w:rsid w:val="00D05700"/>
    <w:rsid w:val="00D0593D"/>
    <w:rsid w:val="00D064DF"/>
    <w:rsid w:val="00D06C43"/>
    <w:rsid w:val="00D07F00"/>
    <w:rsid w:val="00D13DC7"/>
    <w:rsid w:val="00D15449"/>
    <w:rsid w:val="00D15F74"/>
    <w:rsid w:val="00D1605E"/>
    <w:rsid w:val="00D30188"/>
    <w:rsid w:val="00D30F86"/>
    <w:rsid w:val="00D31F38"/>
    <w:rsid w:val="00D32EC7"/>
    <w:rsid w:val="00D33116"/>
    <w:rsid w:val="00D33935"/>
    <w:rsid w:val="00D33A4A"/>
    <w:rsid w:val="00D3669E"/>
    <w:rsid w:val="00D375DF"/>
    <w:rsid w:val="00D51A82"/>
    <w:rsid w:val="00D5600D"/>
    <w:rsid w:val="00D57545"/>
    <w:rsid w:val="00D64F68"/>
    <w:rsid w:val="00D8144D"/>
    <w:rsid w:val="00D81A12"/>
    <w:rsid w:val="00D82E8F"/>
    <w:rsid w:val="00D9156C"/>
    <w:rsid w:val="00D9202D"/>
    <w:rsid w:val="00D9233B"/>
    <w:rsid w:val="00D93996"/>
    <w:rsid w:val="00DA0573"/>
    <w:rsid w:val="00DA2878"/>
    <w:rsid w:val="00DA6136"/>
    <w:rsid w:val="00DA7874"/>
    <w:rsid w:val="00DB1D44"/>
    <w:rsid w:val="00DB2F0F"/>
    <w:rsid w:val="00DB47E2"/>
    <w:rsid w:val="00DB53E8"/>
    <w:rsid w:val="00DB5D86"/>
    <w:rsid w:val="00DB6295"/>
    <w:rsid w:val="00DB6EC1"/>
    <w:rsid w:val="00DC3D50"/>
    <w:rsid w:val="00DD10EE"/>
    <w:rsid w:val="00DE70DC"/>
    <w:rsid w:val="00DF2F21"/>
    <w:rsid w:val="00DF3D1E"/>
    <w:rsid w:val="00DF42C6"/>
    <w:rsid w:val="00DF4AD4"/>
    <w:rsid w:val="00DF5818"/>
    <w:rsid w:val="00DF766E"/>
    <w:rsid w:val="00E0195C"/>
    <w:rsid w:val="00E10718"/>
    <w:rsid w:val="00E12A86"/>
    <w:rsid w:val="00E22D3B"/>
    <w:rsid w:val="00E31329"/>
    <w:rsid w:val="00E3275A"/>
    <w:rsid w:val="00E328DE"/>
    <w:rsid w:val="00E376C0"/>
    <w:rsid w:val="00E4165B"/>
    <w:rsid w:val="00E42381"/>
    <w:rsid w:val="00E42F5B"/>
    <w:rsid w:val="00E437A1"/>
    <w:rsid w:val="00E46765"/>
    <w:rsid w:val="00E50D9B"/>
    <w:rsid w:val="00E5340A"/>
    <w:rsid w:val="00E57777"/>
    <w:rsid w:val="00E612FA"/>
    <w:rsid w:val="00E666A8"/>
    <w:rsid w:val="00E74B35"/>
    <w:rsid w:val="00E761BE"/>
    <w:rsid w:val="00E80737"/>
    <w:rsid w:val="00E838E2"/>
    <w:rsid w:val="00E86085"/>
    <w:rsid w:val="00E917CB"/>
    <w:rsid w:val="00E92C1E"/>
    <w:rsid w:val="00E96F78"/>
    <w:rsid w:val="00EA0B2B"/>
    <w:rsid w:val="00EA0B2E"/>
    <w:rsid w:val="00EA0FAA"/>
    <w:rsid w:val="00EA6687"/>
    <w:rsid w:val="00EB15E6"/>
    <w:rsid w:val="00EB1998"/>
    <w:rsid w:val="00EB2F9C"/>
    <w:rsid w:val="00EB3A20"/>
    <w:rsid w:val="00EB411D"/>
    <w:rsid w:val="00EB412A"/>
    <w:rsid w:val="00EB58C6"/>
    <w:rsid w:val="00EB7485"/>
    <w:rsid w:val="00EB774C"/>
    <w:rsid w:val="00EC04F7"/>
    <w:rsid w:val="00EC1346"/>
    <w:rsid w:val="00EC34CA"/>
    <w:rsid w:val="00EC5447"/>
    <w:rsid w:val="00EC5D48"/>
    <w:rsid w:val="00EE29D9"/>
    <w:rsid w:val="00EE4770"/>
    <w:rsid w:val="00EF7757"/>
    <w:rsid w:val="00F00B94"/>
    <w:rsid w:val="00F03580"/>
    <w:rsid w:val="00F04655"/>
    <w:rsid w:val="00F05D54"/>
    <w:rsid w:val="00F075CF"/>
    <w:rsid w:val="00F20E31"/>
    <w:rsid w:val="00F2703D"/>
    <w:rsid w:val="00F27B4C"/>
    <w:rsid w:val="00F27BE8"/>
    <w:rsid w:val="00F35C19"/>
    <w:rsid w:val="00F40999"/>
    <w:rsid w:val="00F4159F"/>
    <w:rsid w:val="00F41954"/>
    <w:rsid w:val="00F460B1"/>
    <w:rsid w:val="00F47ECA"/>
    <w:rsid w:val="00F6120D"/>
    <w:rsid w:val="00F61510"/>
    <w:rsid w:val="00F6305B"/>
    <w:rsid w:val="00F64912"/>
    <w:rsid w:val="00F71FA2"/>
    <w:rsid w:val="00F733E5"/>
    <w:rsid w:val="00F7467D"/>
    <w:rsid w:val="00F74B03"/>
    <w:rsid w:val="00F7625B"/>
    <w:rsid w:val="00F76EEB"/>
    <w:rsid w:val="00F8346C"/>
    <w:rsid w:val="00F84894"/>
    <w:rsid w:val="00F92137"/>
    <w:rsid w:val="00F9520D"/>
    <w:rsid w:val="00F95BE4"/>
    <w:rsid w:val="00FA2294"/>
    <w:rsid w:val="00FA3C41"/>
    <w:rsid w:val="00FA544C"/>
    <w:rsid w:val="00FB0286"/>
    <w:rsid w:val="00FB052E"/>
    <w:rsid w:val="00FB0F9C"/>
    <w:rsid w:val="00FB2133"/>
    <w:rsid w:val="00FB2F53"/>
    <w:rsid w:val="00FB76A8"/>
    <w:rsid w:val="00FC1614"/>
    <w:rsid w:val="00FC29B5"/>
    <w:rsid w:val="00FC6759"/>
    <w:rsid w:val="00FD1171"/>
    <w:rsid w:val="00FD56DB"/>
    <w:rsid w:val="00FE1FB6"/>
    <w:rsid w:val="00FE40A8"/>
    <w:rsid w:val="00FE4B2F"/>
    <w:rsid w:val="00FE5C0E"/>
    <w:rsid w:val="00FE7550"/>
    <w:rsid w:val="00FF01EC"/>
    <w:rsid w:val="00FF42FB"/>
    <w:rsid w:val="00FF443A"/>
    <w:rsid w:val="00FF78D1"/>
    <w:rsid w:val="15421647"/>
    <w:rsid w:val="21392664"/>
    <w:rsid w:val="388856EB"/>
    <w:rsid w:val="51E7199F"/>
    <w:rsid w:val="580D51AA"/>
    <w:rsid w:val="584432AA"/>
    <w:rsid w:val="65A35BD7"/>
    <w:rsid w:val="65AE572C"/>
    <w:rsid w:val="78377AC7"/>
    <w:rsid w:val="7F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61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261E1C"/>
  </w:style>
  <w:style w:type="character" w:customStyle="1" w:styleId="Char0">
    <w:name w:val="页眉 Char"/>
    <w:basedOn w:val="a0"/>
    <w:link w:val="a4"/>
    <w:uiPriority w:val="99"/>
    <w:qFormat/>
    <w:rsid w:val="00261E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1E1C"/>
    <w:rPr>
      <w:sz w:val="18"/>
      <w:szCs w:val="18"/>
    </w:rPr>
  </w:style>
  <w:style w:type="paragraph" w:styleId="a7">
    <w:name w:val="List Paragraph"/>
    <w:basedOn w:val="a"/>
    <w:uiPriority w:val="34"/>
    <w:qFormat/>
    <w:rsid w:val="00261E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8E536-7C9A-46BA-82F6-3FD957BB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3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李万强</dc:creator>
  <cp:lastModifiedBy>路伟伟</cp:lastModifiedBy>
  <cp:revision>163</cp:revision>
  <cp:lastPrinted>2024-03-11T00:51:00Z</cp:lastPrinted>
  <dcterms:created xsi:type="dcterms:W3CDTF">2022-02-24T06:18:00Z</dcterms:created>
  <dcterms:modified xsi:type="dcterms:W3CDTF">2024-03-25T02:42:00Z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EC08E4C7BC864D358C8059C995D45A69</vt:lpwstr>
  </property>
</Properties>
</file>