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附件5</w:t>
      </w:r>
    </w:p>
    <w:p>
      <w:pPr>
        <w:spacing w:line="360" w:lineRule="auto"/>
        <w:ind w:firstLine="0" w:firstLineChars="0"/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ind w:firstLine="0"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2024年度优秀研究成果参考模板一</w:t>
      </w:r>
    </w:p>
    <w:p>
      <w:pPr>
        <w:spacing w:line="360" w:lineRule="auto"/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XX省推进红色基因传承XXXX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红色基因是中国共产党人的精神内核，蕴含着我们党的理想信念、宗旨使命、价值追求、光荣传统和优良作风</w:t>
      </w:r>
      <w:r>
        <w:rPr>
          <w:rFonts w:ascii="仿宋" w:hAnsi="仿宋" w:eastAsia="仿宋" w:cs="仿宋"/>
          <w:bCs/>
          <w:snapToGrid w:val="0"/>
          <w:color w:val="000000"/>
          <w:spacing w:val="-93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一、</w:t>
      </w:r>
      <w:r>
        <w:rPr>
          <w:rFonts w:ascii="Times New Roman" w:hAnsi="Times New Roman" w:eastAsia="Times New Roman" w:cs="Times New Roman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省推进红色基因传承的深厚基础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</w:t>
      </w:r>
      <w:r>
        <w:rPr>
          <w:rFonts w:ascii="黑体" w:hAnsi="黑体" w:eastAsia="黑体" w:cs="黑体"/>
          <w:bCs/>
          <w:snapToGrid w:val="0"/>
          <w:color w:val="000000"/>
          <w:spacing w:val="-75"/>
          <w:kern w:val="0"/>
          <w:szCs w:val="32"/>
          <w:lang w:eastAsia="en-US"/>
        </w:rPr>
        <w:t xml:space="preserve"> 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一</w:t>
      </w:r>
      <w:r>
        <w:rPr>
          <w:rFonts w:ascii="黑体" w:hAnsi="黑体" w:eastAsia="黑体" w:cs="黑体"/>
          <w:bCs/>
          <w:snapToGrid w:val="0"/>
          <w:color w:val="000000"/>
          <w:spacing w:val="-83"/>
          <w:kern w:val="0"/>
          <w:szCs w:val="32"/>
          <w:lang w:eastAsia="en-US"/>
        </w:rPr>
        <w:t xml:space="preserve"> 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)</w:t>
      </w:r>
      <w:r>
        <w:rPr>
          <w:rFonts w:ascii="Times New Roman" w:hAnsi="Times New Roman" w:eastAsia="Times New Roman" w:cs="Times New Roman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省红色资源丰富，是一座“没有围墙</w:t>
      </w:r>
      <w:r>
        <w:rPr>
          <w:rFonts w:ascii="黑体" w:hAnsi="黑体" w:eastAsia="黑体" w:cs="黑体"/>
          <w:bCs/>
          <w:snapToGrid w:val="0"/>
          <w:color w:val="000000"/>
          <w:spacing w:val="-7"/>
          <w:kern w:val="0"/>
          <w:szCs w:val="32"/>
          <w:lang w:eastAsia="en-US"/>
        </w:rPr>
        <w:t>的红色博物馆”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二、</w:t>
      </w:r>
      <w:r>
        <w:rPr>
          <w:rFonts w:ascii="Times New Roman" w:hAnsi="Times New Roman" w:eastAsia="Times New Roman" w:cs="Times New Roman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省推进红色基因传承的主要做法及成效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(一)坚持高位推动，红色基因传承的组织保障不断优化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三、XX省推进红色基因传承工作中存在的问题与短板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(一)有的党员干部思想认识有待进一步提升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四、常态长效推进红色基因传承的思考与建议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推进红色基因传承，要认真贯彻落实</w:t>
      </w:r>
      <w:r>
        <w:rPr>
          <w:rFonts w:ascii="仿宋" w:hAnsi="仿宋" w:eastAsia="仿宋" w:cs="仿宋"/>
          <w:bCs/>
          <w:snapToGrid w:val="0"/>
          <w:color w:val="000000"/>
          <w:spacing w:val="-99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(一)要在加强红色资源科学保护利用上下功夫</w:t>
      </w:r>
    </w:p>
    <w:p/>
    <w:p/>
    <w:p/>
    <w:p/>
    <w:p/>
    <w:p/>
    <w:p/>
    <w:p/>
    <w:p/>
    <w:p/>
    <w:p/>
    <w:p/>
    <w:p/>
    <w:p/>
    <w:p/>
    <w:p/>
    <w:p/>
    <w:p/>
    <w:p>
      <w:pPr>
        <w:widowControl/>
        <w:kinsoku w:val="0"/>
        <w:autoSpaceDE w:val="0"/>
        <w:autoSpaceDN w:val="0"/>
        <w:snapToGrid w:val="0"/>
        <w:spacing w:line="360" w:lineRule="auto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360" w:lineRule="auto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360" w:lineRule="auto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2024年度优秀研究成果参考模板二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240" w:lineRule="auto"/>
        <w:ind w:firstLine="880" w:firstLineChars="200"/>
        <w:contextualSpacing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  <w:t>XX省农村群众思想特点</w:t>
      </w:r>
    </w:p>
    <w:p>
      <w:pPr>
        <w:widowControl/>
        <w:kinsoku w:val="0"/>
        <w:autoSpaceDE w:val="0"/>
        <w:autoSpaceDN w:val="0"/>
        <w:snapToGrid w:val="0"/>
        <w:spacing w:line="240" w:lineRule="auto"/>
        <w:ind w:firstLine="880" w:firstLineChars="200"/>
        <w:contextualSpacing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  <w:t>和行为习惯调查研究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农业、农村、农民问题是关系国计民生的根本性问题</w:t>
      </w:r>
      <w:r>
        <w:rPr>
          <w:rFonts w:ascii="仿宋" w:hAnsi="仿宋" w:eastAsia="仿宋" w:cs="仿宋"/>
          <w:bCs/>
          <w:snapToGrid w:val="0"/>
          <w:color w:val="000000"/>
          <w:spacing w:val="-91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一、调查的设计和实施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(一)调查的方案设计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(二)调查的组织实施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(三)调查对象基本特征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二、当前</w:t>
      </w:r>
      <w:r>
        <w:rPr>
          <w:rFonts w:ascii="黑体" w:hAnsi="黑体" w:eastAsia="黑体" w:cs="黑体"/>
          <w:bCs/>
          <w:snapToGrid w:val="0"/>
          <w:color w:val="000000"/>
          <w:spacing w:val="-31"/>
          <w:kern w:val="0"/>
          <w:szCs w:val="32"/>
          <w:lang w:eastAsia="en-US"/>
        </w:rPr>
        <w:t xml:space="preserve"> </w:t>
      </w:r>
      <w:r>
        <w:rPr>
          <w:rFonts w:ascii="宋体" w:hAnsi="宋体" w:eastAsia="宋体" w:cs="宋体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省农村群众思想和行为的基本状况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基于调查问卷和个案访谈，课题组对当前XX省农村群众的</w:t>
      </w:r>
      <w:r>
        <w:rPr>
          <w:rFonts w:hint="eastAsia" w:ascii="仿宋" w:hAnsi="仿宋" w:eastAsia="仿宋" w:cs="仿宋"/>
          <w:bCs/>
          <w:snapToGrid w:val="0"/>
          <w:color w:val="000000"/>
          <w:spacing w:val="2"/>
          <w:sz w:val="33"/>
          <w:szCs w:val="33"/>
          <w:lang w:val="en-US" w:eastAsia="en-US" w:bidi="ar-SA"/>
        </w:rPr>
        <w:t>思想行为特点有了基本的把握。以下从政治、经</w:t>
      </w:r>
      <w:r>
        <w:rPr>
          <w:rFonts w:hint="eastAsia" w:ascii="仿宋" w:hAnsi="仿宋" w:eastAsia="仿宋" w:cs="仿宋"/>
          <w:bCs/>
          <w:snapToGrid w:val="0"/>
          <w:color w:val="000000"/>
          <w:spacing w:val="1"/>
          <w:sz w:val="33"/>
          <w:szCs w:val="33"/>
          <w:lang w:val="en-US" w:eastAsia="en-US" w:bidi="ar-SA"/>
        </w:rPr>
        <w:t>济、社会、文化</w:t>
      </w:r>
      <w:r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等方面逐一进行呈现</w:t>
      </w:r>
      <w:r>
        <w:rPr>
          <w:rFonts w:hint="eastAsia" w:ascii="仿宋" w:hAnsi="仿宋" w:eastAsia="仿宋" w:cs="仿宋"/>
          <w:bCs/>
          <w:snapToGrid w:val="0"/>
          <w:color w:val="000000"/>
          <w:spacing w:val="-102"/>
          <w:sz w:val="33"/>
          <w:szCs w:val="33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三、</w:t>
      </w:r>
      <w:r>
        <w:rPr>
          <w:rFonts w:ascii="宋体" w:hAnsi="宋体" w:eastAsia="宋体" w:cs="宋体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省农村群众思想政治建设面临的挑战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整体来看，</w:t>
      </w:r>
      <w:r>
        <w:rPr>
          <w:rFonts w:ascii="Times New Roman" w:hAnsi="Times New Roman" w:eastAsia="Times New Roman" w:cs="Times New Roman"/>
          <w:bCs/>
          <w:snapToGrid w:val="0"/>
          <w:color w:val="000000"/>
          <w:sz w:val="33"/>
          <w:szCs w:val="33"/>
          <w:lang w:val="en-US" w:eastAsia="en-US" w:bidi="ar-SA"/>
        </w:rPr>
        <w:t>XX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省经济发展较快，社会比较活跃，农村群众的思想比较积极、正向。但也要清醒地认识到</w:t>
      </w:r>
      <w:r>
        <w:rPr>
          <w:rFonts w:ascii="仿宋" w:hAnsi="仿宋" w:eastAsia="仿宋" w:cs="仿宋"/>
          <w:bCs/>
          <w:snapToGrid w:val="0"/>
          <w:color w:val="000000"/>
          <w:spacing w:val="-97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四、加强和改进农村群众思想政治工作的政策建议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(一)建立健全利益联结机制</w:t>
      </w:r>
    </w:p>
    <w:p>
      <w:pPr>
        <w:sectPr>
          <w:footerReference r:id="rId5" w:type="default"/>
          <w:pgSz w:w="11900" w:h="16840"/>
          <w:pgMar w:top="1431" w:right="1785" w:bottom="2263" w:left="1780" w:header="0" w:footer="1988" w:gutter="0"/>
          <w:cols w:space="720" w:num="1"/>
        </w:sectPr>
      </w:pPr>
    </w:p>
    <w:p>
      <w:pPr>
        <w:widowControl/>
        <w:kinsoku w:val="0"/>
        <w:autoSpaceDE w:val="0"/>
        <w:autoSpaceDN w:val="0"/>
        <w:snapToGrid w:val="0"/>
        <w:spacing w:line="360" w:lineRule="auto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2024年度优秀研究成果参考模板三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240" w:lineRule="auto"/>
        <w:contextualSpacing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  <w:t>建筑央企“走出去”跨文化管理能力研究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jc w:val="center"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——以</w:t>
      </w:r>
      <w:r>
        <w:rPr>
          <w:rFonts w:ascii="仿宋" w:hAnsi="仿宋" w:eastAsia="仿宋" w:cs="仿宋"/>
          <w:bCs/>
          <w:snapToGrid w:val="0"/>
          <w:color w:val="000000"/>
          <w:spacing w:val="-58"/>
          <w:sz w:val="33"/>
          <w:szCs w:val="33"/>
          <w:lang w:val="en-US" w:eastAsia="en-US" w:bidi="ar-SA"/>
        </w:rPr>
        <w:t xml:space="preserve"> </w:t>
      </w:r>
      <w:r>
        <w:rPr>
          <w:rFonts w:ascii="宋体" w:hAnsi="宋体" w:eastAsia="宋体" w:cs="宋体"/>
          <w:bCs/>
          <w:snapToGrid w:val="0"/>
          <w:color w:val="000000"/>
          <w:sz w:val="33"/>
          <w:szCs w:val="33"/>
          <w:lang w:val="en-US" w:eastAsia="en-US" w:bidi="ar-SA"/>
        </w:rPr>
        <w:t>XX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公司为例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zh-CN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在全球经济一体化和我国积极推进共建“一带一路”</w:t>
      </w:r>
      <w:r>
        <w:rPr>
          <w:rFonts w:ascii="仿宋" w:hAnsi="仿宋" w:eastAsia="仿宋" w:cs="仿宋"/>
          <w:bCs/>
          <w:snapToGrid w:val="0"/>
          <w:color w:val="000000"/>
          <w:spacing w:val="-96"/>
          <w:sz w:val="33"/>
          <w:szCs w:val="33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zh-CN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一、建筑央企提升跨文化管理能力的现实意义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(一)是提高中国国家地位和形象、推进构建人类命运共同体的重要支撑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二、建筑央企“走出去”实施跨文化管理的现状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(一)纳入企业战略，持续研究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三</w:t>
      </w:r>
      <w:r>
        <w:rPr>
          <w:rFonts w:ascii="黑体" w:hAnsi="黑体" w:eastAsia="黑体" w:cs="黑体"/>
          <w:bCs/>
          <w:snapToGrid w:val="0"/>
          <w:color w:val="000000"/>
          <w:spacing w:val="-29"/>
          <w:kern w:val="0"/>
          <w:szCs w:val="32"/>
          <w:lang w:eastAsia="en-US"/>
        </w:rPr>
        <w:t xml:space="preserve"> 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、建筑央企“走出去”实施跨文化管理存在的主要问题及原因分析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(一)文化价值观差异，导致文化冲突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四、建筑央企“走出去”跨文化管理能力提升的对策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(一)跨文化管理状态的设计与展望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总之，跨文化管理是一项系统性、长期性的重大课</w:t>
      </w:r>
      <w:r>
        <w:rPr>
          <w:rFonts w:ascii="仿宋" w:hAnsi="仿宋" w:eastAsia="仿宋" w:cs="仿宋"/>
          <w:bCs/>
          <w:snapToGrid w:val="0"/>
          <w:color w:val="000000"/>
          <w:spacing w:val="4"/>
          <w:sz w:val="33"/>
          <w:szCs w:val="33"/>
          <w:lang w:val="en-US" w:eastAsia="en-US" w:bidi="ar-SA"/>
        </w:rPr>
        <w:t>题</w:t>
      </w:r>
      <w:r>
        <w:rPr>
          <w:rFonts w:ascii="仿宋" w:hAnsi="仿宋" w:eastAsia="仿宋" w:cs="仿宋"/>
          <w:bCs/>
          <w:snapToGrid w:val="0"/>
          <w:color w:val="000000"/>
          <w:spacing w:val="-103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pacing w:val="4"/>
          <w:sz w:val="33"/>
          <w:szCs w:val="33"/>
          <w:lang w:val="en-US" w:eastAsia="en-US" w:bidi="ar-SA"/>
        </w:rPr>
        <w:t>……</w:t>
      </w:r>
    </w:p>
    <w:p>
      <w:pPr>
        <w:sectPr>
          <w:footerReference r:id="rId6" w:type="default"/>
          <w:pgSz w:w="11900" w:h="16840"/>
          <w:pgMar w:top="1431" w:right="1785" w:bottom="2347" w:left="1785" w:header="0" w:footer="2068" w:gutter="0"/>
          <w:cols w:space="720" w:num="1"/>
        </w:sectPr>
      </w:pPr>
    </w:p>
    <w:p>
      <w:pPr>
        <w:widowControl/>
        <w:kinsoku w:val="0"/>
        <w:autoSpaceDE w:val="0"/>
        <w:autoSpaceDN w:val="0"/>
        <w:snapToGrid w:val="0"/>
        <w:spacing w:line="360" w:lineRule="auto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2024年度优秀研究成果参考模板四</w:t>
      </w:r>
    </w:p>
    <w:p>
      <w:pPr>
        <w:widowControl/>
        <w:kinsoku w:val="0"/>
        <w:autoSpaceDE w:val="0"/>
        <w:autoSpaceDN w:val="0"/>
        <w:snapToGrid w:val="0"/>
        <w:spacing w:line="240" w:lineRule="auto"/>
        <w:contextualSpacing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11"/>
          <w:szCs w:val="11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240" w:lineRule="auto"/>
        <w:contextualSpacing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/>
          <w:kern w:val="0"/>
          <w:sz w:val="44"/>
          <w:szCs w:val="44"/>
          <w:lang w:eastAsia="en-US"/>
        </w:rPr>
        <w:t>传承红色基因弘扬革命文化研究</w:t>
      </w: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jc w:val="center"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hint="eastAsia" w:ascii="仿宋" w:hAnsi="仿宋" w:eastAsia="仿宋" w:cs="仿宋"/>
          <w:bCs/>
          <w:snapToGrid w:val="0"/>
          <w:color w:val="000000"/>
          <w:sz w:val="33"/>
          <w:szCs w:val="33"/>
          <w:lang w:val="en-US" w:eastAsia="zh-CN" w:bidi="ar-SA"/>
        </w:rPr>
        <w:t>——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以</w:t>
      </w:r>
      <w:r>
        <w:rPr>
          <w:rFonts w:ascii="仿宋" w:hAnsi="仿宋" w:eastAsia="仿宋" w:cs="仿宋"/>
          <w:bCs/>
          <w:snapToGrid w:val="0"/>
          <w:color w:val="000000"/>
          <w:spacing w:val="-50"/>
          <w:sz w:val="33"/>
          <w:szCs w:val="33"/>
          <w:lang w:val="en-US" w:eastAsia="en-US" w:bidi="ar-SA"/>
        </w:rPr>
        <w:t xml:space="preserve"> </w:t>
      </w:r>
      <w:r>
        <w:rPr>
          <w:rFonts w:ascii="Times New Roman" w:hAnsi="Times New Roman" w:eastAsia="Times New Roman" w:cs="Times New Roman"/>
          <w:bCs/>
          <w:snapToGrid w:val="0"/>
          <w:color w:val="000000"/>
          <w:sz w:val="33"/>
          <w:szCs w:val="33"/>
          <w:lang w:val="en-US" w:eastAsia="en-US" w:bidi="ar-SA"/>
        </w:rPr>
        <w:t>XX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精神为例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kinsoku w:val="0"/>
        <w:autoSpaceDE w:val="0"/>
        <w:autoSpaceDN w:val="0"/>
        <w:snapToGrid w:val="0"/>
        <w:spacing w:line="360" w:lineRule="auto"/>
        <w:ind w:firstLine="660" w:firstLineChars="200"/>
        <w:contextualSpacing/>
        <w:textAlignment w:val="baseline"/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</w:pP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红色基因是革命文化的内核与精髓，是坚定文化自信的</w:t>
      </w:r>
      <w:r>
        <w:rPr>
          <w:rFonts w:ascii="仿宋" w:hAnsi="仿宋" w:eastAsia="仿宋" w:cs="仿宋"/>
          <w:bCs/>
          <w:snapToGrid w:val="0"/>
          <w:color w:val="000000"/>
          <w:spacing w:val="-101"/>
          <w:sz w:val="33"/>
          <w:szCs w:val="33"/>
          <w:lang w:val="en-US" w:eastAsia="en-US" w:bidi="ar-SA"/>
        </w:rPr>
        <w:t xml:space="preserve"> </w:t>
      </w:r>
      <w:r>
        <w:rPr>
          <w:rFonts w:ascii="仿宋" w:hAnsi="仿宋" w:eastAsia="仿宋" w:cs="仿宋"/>
          <w:bCs/>
          <w:snapToGrid w:val="0"/>
          <w:color w:val="000000"/>
          <w:sz w:val="33"/>
          <w:szCs w:val="33"/>
          <w:lang w:val="en-US" w:eastAsia="en-US" w:bidi="ar-SA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一、革命文化、红色基因和</w:t>
      </w:r>
      <w:r>
        <w:rPr>
          <w:rFonts w:hint="eastAsia" w:ascii="黑体" w:hAnsi="黑体" w:eastAsia="黑体" w:cs="黑体"/>
          <w:bCs/>
          <w:snapToGrid w:val="0"/>
          <w:color w:val="000000"/>
          <w:spacing w:val="-57"/>
          <w:kern w:val="0"/>
          <w:szCs w:val="32"/>
          <w:lang w:eastAsia="en-US"/>
        </w:rPr>
        <w:t xml:space="preserve"> </w:t>
      </w: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XX精神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二、</w:t>
      </w:r>
      <w:r>
        <w:rPr>
          <w:rFonts w:hint="eastAsia" w:ascii="黑体" w:hAnsi="黑体" w:eastAsia="黑体" w:cs="黑体"/>
          <w:bCs/>
          <w:snapToGrid w:val="0"/>
          <w:color w:val="000000"/>
          <w:spacing w:val="-60"/>
          <w:kern w:val="0"/>
          <w:szCs w:val="32"/>
          <w:lang w:eastAsia="en-US"/>
        </w:rPr>
        <w:t xml:space="preserve"> </w:t>
      </w: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XX精神的形成与发展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三、新时代</w:t>
      </w:r>
      <w:r>
        <w:rPr>
          <w:rFonts w:hint="eastAsia" w:ascii="黑体" w:hAnsi="黑体" w:eastAsia="黑体" w:cs="黑体"/>
          <w:bCs/>
          <w:snapToGrid w:val="0"/>
          <w:color w:val="000000"/>
          <w:spacing w:val="-56"/>
          <w:kern w:val="0"/>
          <w:szCs w:val="32"/>
          <w:lang w:eastAsia="en-US"/>
        </w:rPr>
        <w:t xml:space="preserve"> </w:t>
      </w: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XX精神的丰富内涵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(一)维护核心、绝对忠诚的政治品格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zh-CN"/>
        </w:rPr>
        <w:t>……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四、XX精神的时代价值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(一)实现新时代XX</w:t>
      </w:r>
      <w:r>
        <w:rPr>
          <w:rFonts w:hint="eastAsia" w:ascii="仿宋" w:hAnsi="仿宋" w:eastAsia="仿宋" w:cs="仿宋"/>
          <w:bCs/>
          <w:snapToGrid w:val="0"/>
          <w:color w:val="000000"/>
          <w:spacing w:val="61"/>
          <w:w w:val="101"/>
          <w:kern w:val="0"/>
          <w:szCs w:val="32"/>
          <w:lang w:eastAsia="en-US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事业高质量发展的精神武器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</w:pP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五、</w:t>
      </w:r>
      <w:r>
        <w:rPr>
          <w:rFonts w:ascii="黑体" w:hAnsi="黑体" w:eastAsia="黑体" w:cs="黑体"/>
          <w:bCs/>
          <w:snapToGrid w:val="0"/>
          <w:color w:val="000000"/>
          <w:spacing w:val="-50"/>
          <w:kern w:val="0"/>
          <w:szCs w:val="32"/>
          <w:lang w:eastAsia="en-US"/>
        </w:rPr>
        <w:t xml:space="preserve"> 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新时代弘扬</w:t>
      </w:r>
      <w:r>
        <w:rPr>
          <w:rFonts w:ascii="黑体" w:hAnsi="黑体" w:eastAsia="黑体" w:cs="黑体"/>
          <w:bCs/>
          <w:snapToGrid w:val="0"/>
          <w:color w:val="000000"/>
          <w:spacing w:val="-54"/>
          <w:kern w:val="0"/>
          <w:szCs w:val="32"/>
          <w:lang w:eastAsia="en-US"/>
        </w:rPr>
        <w:t xml:space="preserve"> </w:t>
      </w:r>
      <w:r>
        <w:rPr>
          <w:rFonts w:ascii="宋体" w:hAnsi="宋体" w:eastAsia="宋体" w:cs="宋体"/>
          <w:bCs/>
          <w:snapToGrid w:val="0"/>
          <w:color w:val="000000"/>
          <w:kern w:val="0"/>
          <w:szCs w:val="32"/>
          <w:lang w:eastAsia="en-US"/>
        </w:rPr>
        <w:t>XX</w:t>
      </w:r>
      <w:r>
        <w:rPr>
          <w:rFonts w:ascii="黑体" w:hAnsi="黑体" w:eastAsia="黑体" w:cs="黑体"/>
          <w:bCs/>
          <w:snapToGrid w:val="0"/>
          <w:color w:val="000000"/>
          <w:kern w:val="0"/>
          <w:szCs w:val="32"/>
          <w:lang w:eastAsia="en-US"/>
        </w:rPr>
        <w:t>精神的实践思考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(一)生动实践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(二)现实挑战</w:t>
      </w:r>
    </w:p>
    <w:p>
      <w:pPr>
        <w:widowControl/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32"/>
          <w:lang w:eastAsia="en-US"/>
        </w:rPr>
        <w:t>(三)实践思考</w:t>
      </w:r>
    </w:p>
    <w:p>
      <w:pPr>
        <w:kinsoku w:val="0"/>
        <w:autoSpaceDE w:val="0"/>
        <w:autoSpaceDN w:val="0"/>
        <w:snapToGrid w:val="0"/>
        <w:spacing w:line="360" w:lineRule="auto"/>
        <w:ind w:firstLine="640" w:firstLineChars="200"/>
        <w:contextualSpacing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  <w:lang w:val="en-US" w:eastAsia="en-US" w:bidi="ar-SA"/>
        </w:rPr>
        <w:sectPr>
          <w:footerReference r:id="rId7" w:type="default"/>
          <w:pgSz w:w="11900" w:h="16840"/>
          <w:pgMar w:top="1431" w:right="1785" w:bottom="2339" w:left="1785" w:header="0" w:footer="2058" w:gutter="0"/>
          <w:cols w:space="720" w:num="1"/>
        </w:sect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  <w:lang w:val="en-US" w:eastAsia="en-US" w:bidi="ar-SA"/>
        </w:rPr>
        <w:t>1.加强顶层设计，把弘扬 XX精神作为战略工程加以推进</w:t>
      </w:r>
      <w:bookmarkStart w:id="0" w:name="_GoBack"/>
      <w:bookmarkEnd w:id="0"/>
    </w:p>
    <w:p>
      <w:pPr>
        <w:spacing w:line="480" w:lineRule="auto"/>
        <w:ind w:firstLine="0" w:firstLineChars="0"/>
        <w:jc w:val="both"/>
        <w:rPr>
          <w:rFonts w:hint="default" w:ascii="方正小标宋简体" w:eastAsia="方正小标宋简体"/>
          <w:sz w:val="10"/>
          <w:szCs w:val="10"/>
          <w:lang w:val="en-US" w:eastAsia="zh-CN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autoSpaceDE w:val="0"/>
      <w:autoSpaceDN w:val="0"/>
      <w:snapToGrid w:val="0"/>
      <w:spacing w:line="360" w:lineRule="auto"/>
      <w:ind w:firstLine="660" w:firstLineChars="200"/>
      <w:contextualSpacing/>
      <w:textAlignment w:val="baseline"/>
      <w:rPr>
        <w:rFonts w:ascii="仿宋" w:hAnsi="仿宋" w:eastAsia="仿宋" w:cs="仿宋"/>
        <w:bCs/>
        <w:snapToGrid w:val="0"/>
        <w:color w:val="000000"/>
        <w:sz w:val="33"/>
        <w:szCs w:val="33"/>
        <w:lang w:val="en-US" w:eastAsia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snapToGrid w:val="0"/>
      <w:spacing w:line="360" w:lineRule="auto"/>
      <w:ind w:firstLine="640" w:firstLineChars="200"/>
      <w:contextualSpacing/>
      <w:jc w:val="left"/>
      <w:textAlignment w:val="baseline"/>
      <w:rPr>
        <w:rFonts w:ascii="黑体" w:hAnsi="黑体" w:eastAsia="黑体" w:cs="黑体"/>
        <w:bCs/>
        <w:snapToGrid w:val="0"/>
        <w:color w:val="000000"/>
        <w:kern w:val="0"/>
        <w:szCs w:val="32"/>
        <w:lang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snapToGrid w:val="0"/>
      <w:spacing w:line="360" w:lineRule="auto"/>
      <w:ind w:firstLine="640" w:firstLineChars="200"/>
      <w:contextualSpacing/>
      <w:jc w:val="left"/>
      <w:textAlignment w:val="baseline"/>
      <w:rPr>
        <w:rFonts w:ascii="黑体" w:hAnsi="黑体" w:eastAsia="黑体" w:cs="黑体"/>
        <w:bCs/>
        <w:snapToGrid w:val="0"/>
        <w:color w:val="000000"/>
        <w:kern w:val="0"/>
        <w:szCs w:val="32"/>
        <w:lang w:eastAsia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OGNjNGNkMTg2OGE4ZTM5YzU3Njg1NzliNjFhMzMifQ=="/>
  </w:docVars>
  <w:rsids>
    <w:rsidRoot w:val="50D028D2"/>
    <w:rsid w:val="100B375E"/>
    <w:rsid w:val="111A38EF"/>
    <w:rsid w:val="18F77BEC"/>
    <w:rsid w:val="1DFA6727"/>
    <w:rsid w:val="207848CC"/>
    <w:rsid w:val="2A5A515B"/>
    <w:rsid w:val="33BF27A1"/>
    <w:rsid w:val="353225D9"/>
    <w:rsid w:val="3B2D6A88"/>
    <w:rsid w:val="40C34442"/>
    <w:rsid w:val="48C97769"/>
    <w:rsid w:val="50D028D2"/>
    <w:rsid w:val="542872F4"/>
    <w:rsid w:val="55C91693"/>
    <w:rsid w:val="57276389"/>
    <w:rsid w:val="5A502282"/>
    <w:rsid w:val="61847085"/>
    <w:rsid w:val="6284202E"/>
    <w:rsid w:val="62975F54"/>
    <w:rsid w:val="66166B4D"/>
    <w:rsid w:val="67E36AB5"/>
    <w:rsid w:val="732F01D4"/>
    <w:rsid w:val="7DA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left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 w:line="700" w:lineRule="exact"/>
      <w:jc w:val="center"/>
      <w:outlineLvl w:val="0"/>
    </w:pPr>
    <w:rPr>
      <w:rFonts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 w:val="0"/>
      <w:spacing w:before="260" w:after="260" w:line="580" w:lineRule="exact"/>
      <w:ind w:left="640" w:leftChars="200"/>
      <w:outlineLvl w:val="1"/>
    </w:pPr>
    <w:rPr>
      <w:rFonts w:ascii="Times New Roman" w:hAnsi="Times New Roman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2024-05-21T09:31:00Z</dcterms:created>
  <dc:creator>乔</dc:creator>
  <cp:lastModifiedBy>乔</cp:lastModifiedBy>
  <dcterms:modified xsi:type="dcterms:W3CDTF">2024-05-21T09:48:50Z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A5275196780D43B08E4E3056F8BB8C1A_13</vt:lpwstr>
  </property>
</Properties>
</file>