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06875A">
      <w:pPr>
        <w:autoSpaceDE w:val="0"/>
        <w:autoSpaceDN w:val="0"/>
        <w:adjustRightInd w:val="0"/>
        <w:snapToGrid w:val="0"/>
        <w:spacing w:line="240" w:lineRule="auto"/>
        <w:ind w:firstLine="0" w:firstLineChars="0"/>
        <w:jc w:val="right"/>
        <w:rPr>
          <w:rFonts w:ascii="楷体_GB2312" w:eastAsia="楷体_GB2312"/>
          <w:b/>
          <w:bCs/>
          <w:sz w:val="28"/>
          <w:szCs w:val="28"/>
        </w:rPr>
      </w:pPr>
      <w:commentRangeStart w:id="0"/>
      <w:r>
        <w:rPr>
          <w:rFonts w:hint="eastAsia" w:ascii="宋体" w:hAnsi="宋体" w:cs="宋体"/>
          <w:b/>
          <w:bCs/>
          <w:sz w:val="28"/>
          <w:szCs w:val="28"/>
          <w:lang w:val="zh-CN"/>
        </w:rPr>
        <w:t>学号</w:t>
      </w:r>
      <w:r>
        <w:rPr>
          <w:rFonts w:cs="Times New Roman"/>
          <w:b/>
          <w:bCs/>
          <w:sz w:val="28"/>
          <w:szCs w:val="28"/>
          <w:lang w:val="zh-CN"/>
        </w:rPr>
        <w:t>：</w:t>
      </w:r>
      <w:commentRangeEnd w:id="0"/>
      <w:r>
        <w:rPr>
          <w:rStyle w:val="21"/>
          <w:b/>
        </w:rPr>
        <w:commentReference w:id="0"/>
      </w:r>
      <w:r>
        <w:rPr>
          <w:rFonts w:eastAsia="楷体_GB2312" w:cs="Times New Roman"/>
          <w:b/>
          <w:bCs/>
          <w:sz w:val="28"/>
          <w:szCs w:val="28"/>
          <w:u w:val="single"/>
          <w:lang w:val="zh-CN"/>
        </w:rPr>
        <w:t>20</w:t>
      </w:r>
      <w:r>
        <w:rPr>
          <w:rFonts w:hint="eastAsia" w:eastAsia="楷体_GB2312" w:cs="Times New Roman"/>
          <w:b/>
          <w:bCs/>
          <w:sz w:val="28"/>
          <w:szCs w:val="28"/>
          <w:u w:val="single"/>
          <w:lang w:val="en-US" w:eastAsia="zh-CN"/>
        </w:rPr>
        <w:t>20</w:t>
      </w:r>
      <w:r>
        <w:rPr>
          <w:rFonts w:eastAsia="楷体_GB2312" w:cs="Times New Roman"/>
          <w:b/>
          <w:bCs/>
          <w:sz w:val="28"/>
          <w:szCs w:val="28"/>
          <w:u w:val="single"/>
          <w:lang w:val="zh-CN"/>
        </w:rPr>
        <w:t>******</w:t>
      </w:r>
    </w:p>
    <w:p w14:paraId="20DEC085">
      <w:pPr>
        <w:autoSpaceDE w:val="0"/>
        <w:autoSpaceDN w:val="0"/>
        <w:adjustRightInd w:val="0"/>
        <w:snapToGrid w:val="0"/>
        <w:spacing w:line="240" w:lineRule="auto"/>
        <w:ind w:firstLine="0" w:firstLineChars="0"/>
        <w:jc w:val="center"/>
        <w:rPr>
          <w:rFonts w:ascii="宋体" w:hAnsi="宋体" w:cs="宋体"/>
          <w:szCs w:val="24"/>
          <w:lang w:val="zh-CN"/>
        </w:rPr>
      </w:pPr>
    </w:p>
    <w:p w14:paraId="5FCE6A60">
      <w:pPr>
        <w:autoSpaceDE w:val="0"/>
        <w:autoSpaceDN w:val="0"/>
        <w:adjustRightInd w:val="0"/>
        <w:snapToGrid w:val="0"/>
        <w:spacing w:line="240" w:lineRule="auto"/>
        <w:ind w:firstLine="0" w:firstLineChars="0"/>
        <w:jc w:val="center"/>
        <w:rPr>
          <w:rFonts w:ascii="宋体" w:hAnsi="宋体" w:cs="宋体"/>
          <w:szCs w:val="24"/>
          <w:lang w:val="zh-CN"/>
        </w:rPr>
      </w:pPr>
    </w:p>
    <w:p w14:paraId="2D3EB816">
      <w:pPr>
        <w:autoSpaceDE w:val="0"/>
        <w:autoSpaceDN w:val="0"/>
        <w:adjustRightInd w:val="0"/>
        <w:snapToGrid w:val="0"/>
        <w:spacing w:line="240" w:lineRule="auto"/>
        <w:ind w:firstLine="0" w:firstLineChars="0"/>
        <w:jc w:val="center"/>
        <w:rPr>
          <w:rFonts w:ascii="宋体" w:hAnsi="宋体" w:cs="宋体"/>
          <w:szCs w:val="24"/>
          <w:lang w:val="zh-CN"/>
        </w:rPr>
      </w:pPr>
    </w:p>
    <w:p w14:paraId="5C454398">
      <w:pPr>
        <w:autoSpaceDE w:val="0"/>
        <w:autoSpaceDN w:val="0"/>
        <w:adjustRightInd w:val="0"/>
        <w:snapToGrid w:val="0"/>
        <w:spacing w:line="240" w:lineRule="auto"/>
        <w:ind w:firstLine="0" w:firstLineChars="0"/>
        <w:jc w:val="center"/>
        <w:rPr>
          <w:rFonts w:ascii="宋体" w:hAnsi="宋体" w:cs="宋体"/>
          <w:szCs w:val="24"/>
          <w:lang w:val="zh-CN"/>
        </w:rPr>
      </w:pPr>
    </w:p>
    <w:p w14:paraId="41AAEA65">
      <w:pPr>
        <w:autoSpaceDE w:val="0"/>
        <w:autoSpaceDN w:val="0"/>
        <w:adjustRightInd w:val="0"/>
        <w:snapToGrid w:val="0"/>
        <w:spacing w:line="240" w:lineRule="auto"/>
        <w:ind w:firstLine="0" w:firstLineChars="0"/>
        <w:jc w:val="center"/>
        <w:rPr>
          <w:rFonts w:ascii="宋体" w:hAnsi="宋体" w:cs="宋体"/>
          <w:sz w:val="21"/>
          <w:szCs w:val="21"/>
          <w:lang w:val="zh-CN"/>
        </w:rPr>
      </w:pPr>
      <w:r>
        <w:rPr>
          <w:rFonts w:ascii="宋体" w:hAnsi="宋体" w:cs="宋体"/>
          <w:sz w:val="21"/>
          <w:szCs w:val="21"/>
        </w:rPr>
        <w:drawing>
          <wp:inline distT="0" distB="0" distL="0" distR="0">
            <wp:extent cx="3542030" cy="725170"/>
            <wp:effectExtent l="0" t="0" r="127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a:xfrm>
                      <a:off x="0" y="0"/>
                      <a:ext cx="3542030" cy="725170"/>
                    </a:xfrm>
                    <a:prstGeom prst="rect">
                      <a:avLst/>
                    </a:prstGeom>
                    <a:noFill/>
                  </pic:spPr>
                </pic:pic>
              </a:graphicData>
            </a:graphic>
          </wp:inline>
        </w:drawing>
      </w:r>
    </w:p>
    <w:p w14:paraId="5B8F65DF">
      <w:pPr>
        <w:autoSpaceDE w:val="0"/>
        <w:autoSpaceDN w:val="0"/>
        <w:adjustRightInd w:val="0"/>
        <w:snapToGrid w:val="0"/>
        <w:spacing w:line="240" w:lineRule="auto"/>
        <w:ind w:firstLine="0" w:firstLineChars="0"/>
        <w:jc w:val="center"/>
        <w:rPr>
          <w:rFonts w:ascii="宋体" w:hAnsi="宋体" w:cs="宋体"/>
          <w:sz w:val="21"/>
          <w:szCs w:val="21"/>
          <w:lang w:val="zh-CN"/>
        </w:rPr>
      </w:pPr>
    </w:p>
    <w:p w14:paraId="25BEB073">
      <w:pPr>
        <w:autoSpaceDE w:val="0"/>
        <w:autoSpaceDN w:val="0"/>
        <w:adjustRightInd w:val="0"/>
        <w:snapToGrid w:val="0"/>
        <w:spacing w:line="240" w:lineRule="auto"/>
        <w:ind w:firstLine="0" w:firstLineChars="0"/>
        <w:jc w:val="center"/>
        <w:rPr>
          <w:rFonts w:ascii="楷体_GB2312" w:eastAsia="楷体_GB2312"/>
          <w:b/>
          <w:bCs/>
          <w:sz w:val="30"/>
          <w:szCs w:val="32"/>
        </w:rPr>
      </w:pPr>
      <w:r>
        <w:rPr>
          <w:rFonts w:ascii="楷体_GB2312" w:eastAsia="楷体_GB2312" w:cs="宋体"/>
          <w:b/>
          <w:bCs/>
          <w:sz w:val="50"/>
          <w:szCs w:val="52"/>
          <w:u w:val="single"/>
          <w:lang w:val="zh-CN"/>
        </w:rPr>
        <w:t xml:space="preserve"> </w:t>
      </w:r>
      <w:commentRangeStart w:id="1"/>
      <w:r>
        <w:rPr>
          <w:rFonts w:eastAsia="楷体_GB2312" w:cs="Times New Roman"/>
          <w:b/>
          <w:bCs/>
          <w:sz w:val="50"/>
          <w:szCs w:val="52"/>
          <w:u w:val="single"/>
          <w:lang w:val="zh-CN"/>
        </w:rPr>
        <w:t>202</w:t>
      </w:r>
      <w:r>
        <w:rPr>
          <w:rFonts w:hint="eastAsia" w:eastAsia="楷体_GB2312" w:cs="Times New Roman"/>
          <w:b/>
          <w:bCs/>
          <w:sz w:val="50"/>
          <w:szCs w:val="52"/>
          <w:u w:val="single"/>
          <w:lang w:val="en-US" w:eastAsia="zh-CN"/>
        </w:rPr>
        <w:t>6</w:t>
      </w:r>
      <w:bookmarkStart w:id="112" w:name="_GoBack"/>
      <w:bookmarkEnd w:id="112"/>
      <w:r>
        <w:rPr>
          <w:rFonts w:hint="eastAsia" w:ascii="楷体_GB2312" w:eastAsia="楷体_GB2312" w:cs="宋体"/>
          <w:b/>
          <w:bCs/>
          <w:sz w:val="50"/>
          <w:szCs w:val="52"/>
          <w:lang w:val="zh-CN"/>
        </w:rPr>
        <w:t>届</w:t>
      </w:r>
      <w:bookmarkStart w:id="0" w:name="_Hlk114566198"/>
      <w:r>
        <w:rPr>
          <w:rFonts w:hint="eastAsia" w:ascii="楷体_GB2312" w:eastAsia="楷体_GB2312" w:cs="宋体"/>
          <w:b/>
          <w:bCs/>
          <w:sz w:val="50"/>
          <w:szCs w:val="52"/>
          <w:lang w:val="zh-CN"/>
        </w:rPr>
        <w:t>本科生毕业论文</w:t>
      </w:r>
      <w:commentRangeEnd w:id="1"/>
      <w:r>
        <w:rPr>
          <w:rStyle w:val="21"/>
        </w:rPr>
        <w:commentReference w:id="1"/>
      </w:r>
      <w:r>
        <w:rPr>
          <w:rFonts w:hint="eastAsia" w:ascii="楷体_GB2312" w:eastAsia="楷体_GB2312" w:cs="宋体"/>
          <w:b/>
          <w:bCs/>
          <w:sz w:val="50"/>
          <w:szCs w:val="52"/>
          <w:lang w:val="zh-CN"/>
        </w:rPr>
        <w:t>开题报告</w:t>
      </w:r>
      <w:bookmarkEnd w:id="0"/>
    </w:p>
    <w:p w14:paraId="4D176F8A">
      <w:pPr>
        <w:autoSpaceDE w:val="0"/>
        <w:autoSpaceDN w:val="0"/>
        <w:adjustRightInd w:val="0"/>
        <w:snapToGrid w:val="0"/>
        <w:spacing w:line="240" w:lineRule="auto"/>
        <w:ind w:firstLine="0" w:firstLineChars="0"/>
        <w:jc w:val="center"/>
        <w:rPr>
          <w:rFonts w:ascii="宋体" w:hAnsi="宋体" w:cs="宋体"/>
          <w:szCs w:val="24"/>
          <w:lang w:val="zh-CN"/>
        </w:rPr>
      </w:pPr>
    </w:p>
    <w:p w14:paraId="7EC54465">
      <w:pPr>
        <w:autoSpaceDE w:val="0"/>
        <w:autoSpaceDN w:val="0"/>
        <w:adjustRightInd w:val="0"/>
        <w:snapToGrid w:val="0"/>
        <w:spacing w:line="240" w:lineRule="auto"/>
        <w:ind w:firstLine="0" w:firstLineChars="0"/>
        <w:jc w:val="center"/>
        <w:rPr>
          <w:rFonts w:ascii="宋体" w:hAnsi="宋体" w:cs="宋体"/>
          <w:szCs w:val="24"/>
          <w:lang w:val="zh-CN"/>
        </w:rPr>
      </w:pPr>
    </w:p>
    <w:p w14:paraId="3361309F">
      <w:pPr>
        <w:autoSpaceDE w:val="0"/>
        <w:autoSpaceDN w:val="0"/>
        <w:adjustRightInd w:val="0"/>
        <w:snapToGrid w:val="0"/>
        <w:spacing w:line="240" w:lineRule="auto"/>
        <w:ind w:firstLine="0" w:firstLineChars="0"/>
        <w:jc w:val="center"/>
        <w:rPr>
          <w:rFonts w:ascii="宋体" w:hAnsi="宋体" w:cs="宋体"/>
          <w:szCs w:val="24"/>
          <w:lang w:val="zh-CN"/>
        </w:rPr>
      </w:pPr>
    </w:p>
    <w:p w14:paraId="6181CA28">
      <w:pPr>
        <w:autoSpaceDE w:val="0"/>
        <w:autoSpaceDN w:val="0"/>
        <w:adjustRightInd w:val="0"/>
        <w:snapToGrid w:val="0"/>
        <w:spacing w:line="240" w:lineRule="auto"/>
        <w:ind w:firstLine="0" w:firstLineChars="0"/>
        <w:jc w:val="center"/>
        <w:rPr>
          <w:rFonts w:ascii="宋体" w:hAnsi="宋体" w:cs="宋体"/>
          <w:szCs w:val="24"/>
          <w:lang w:val="zh-CN"/>
        </w:rPr>
      </w:pPr>
    </w:p>
    <w:p w14:paraId="6E1619DE">
      <w:pPr>
        <w:autoSpaceDE w:val="0"/>
        <w:autoSpaceDN w:val="0"/>
        <w:adjustRightInd w:val="0"/>
        <w:snapToGrid w:val="0"/>
        <w:spacing w:line="240" w:lineRule="auto"/>
        <w:ind w:firstLine="0" w:firstLineChars="0"/>
        <w:jc w:val="center"/>
        <w:rPr>
          <w:rFonts w:ascii="宋体" w:hAnsi="宋体" w:cs="宋体"/>
          <w:szCs w:val="24"/>
          <w:lang w:val="zh-CN"/>
        </w:rPr>
      </w:pPr>
    </w:p>
    <w:p w14:paraId="531ACF4B">
      <w:pPr>
        <w:autoSpaceDE w:val="0"/>
        <w:autoSpaceDN w:val="0"/>
        <w:adjustRightInd w:val="0"/>
        <w:snapToGrid w:val="0"/>
        <w:spacing w:line="240" w:lineRule="auto"/>
        <w:ind w:firstLine="0" w:firstLineChars="0"/>
        <w:jc w:val="center"/>
        <w:rPr>
          <w:rFonts w:ascii="宋体" w:hAnsi="宋体" w:cs="宋体"/>
          <w:szCs w:val="24"/>
          <w:lang w:val="zh-CN"/>
        </w:rPr>
      </w:pPr>
    </w:p>
    <w:p w14:paraId="6C27CD36">
      <w:pPr>
        <w:pStyle w:val="36"/>
        <w:spacing w:line="240" w:lineRule="auto"/>
        <w:ind w:firstLine="0" w:firstLineChars="0"/>
      </w:pPr>
      <w:commentRangeStart w:id="2"/>
      <w:r>
        <w:rPr>
          <w:rFonts w:hint="eastAsia"/>
        </w:rPr>
        <w:t>中国核心文化产品出口二元边际特征</w:t>
      </w:r>
      <w:r>
        <w:br w:type="textWrapping"/>
      </w:r>
      <w:r>
        <w:rPr>
          <w:rFonts w:hint="eastAsia"/>
        </w:rPr>
        <w:t>及影响因素研究</w:t>
      </w:r>
      <w:commentRangeEnd w:id="2"/>
      <w:r>
        <w:rPr>
          <w:rStyle w:val="21"/>
          <w:rFonts w:ascii="Times New Roman" w:hAnsi="Times New Roman" w:eastAsia="宋体"/>
          <w:kern w:val="2"/>
        </w:rPr>
        <w:commentReference w:id="2"/>
      </w:r>
    </w:p>
    <w:p w14:paraId="459DAE35">
      <w:pPr>
        <w:autoSpaceDE w:val="0"/>
        <w:autoSpaceDN w:val="0"/>
        <w:adjustRightInd w:val="0"/>
        <w:snapToGrid w:val="0"/>
        <w:spacing w:line="240" w:lineRule="auto"/>
        <w:ind w:firstLine="0" w:firstLineChars="0"/>
        <w:jc w:val="center"/>
        <w:rPr>
          <w:rFonts w:ascii="宋体" w:hAnsi="宋体" w:cs="宋体"/>
          <w:szCs w:val="24"/>
          <w:lang w:val="zh-CN"/>
        </w:rPr>
      </w:pPr>
    </w:p>
    <w:p w14:paraId="3A6D32D4">
      <w:pPr>
        <w:autoSpaceDE w:val="0"/>
        <w:autoSpaceDN w:val="0"/>
        <w:adjustRightInd w:val="0"/>
        <w:snapToGrid w:val="0"/>
        <w:spacing w:line="240" w:lineRule="auto"/>
        <w:ind w:firstLine="0" w:firstLineChars="0"/>
        <w:jc w:val="center"/>
        <w:rPr>
          <w:rFonts w:ascii="宋体" w:hAnsi="宋体" w:cs="宋体"/>
          <w:szCs w:val="24"/>
          <w:lang w:val="zh-CN"/>
        </w:rPr>
      </w:pPr>
    </w:p>
    <w:p w14:paraId="751971B2">
      <w:pPr>
        <w:autoSpaceDE w:val="0"/>
        <w:autoSpaceDN w:val="0"/>
        <w:adjustRightInd w:val="0"/>
        <w:snapToGrid w:val="0"/>
        <w:spacing w:line="240" w:lineRule="auto"/>
        <w:ind w:firstLine="0" w:firstLineChars="0"/>
        <w:jc w:val="center"/>
        <w:rPr>
          <w:rFonts w:ascii="宋体" w:hAnsi="宋体" w:cs="宋体"/>
          <w:szCs w:val="24"/>
          <w:lang w:val="zh-CN"/>
        </w:rPr>
      </w:pPr>
    </w:p>
    <w:p w14:paraId="5925CEB2">
      <w:pPr>
        <w:autoSpaceDE w:val="0"/>
        <w:autoSpaceDN w:val="0"/>
        <w:adjustRightInd w:val="0"/>
        <w:snapToGrid w:val="0"/>
        <w:spacing w:line="240" w:lineRule="auto"/>
        <w:ind w:firstLine="0" w:firstLineChars="0"/>
        <w:jc w:val="center"/>
        <w:rPr>
          <w:rFonts w:ascii="宋体" w:hAnsi="宋体" w:cs="宋体"/>
          <w:szCs w:val="24"/>
          <w:lang w:val="zh-CN"/>
        </w:rPr>
      </w:pPr>
    </w:p>
    <w:p w14:paraId="50E7B873">
      <w:pPr>
        <w:autoSpaceDE w:val="0"/>
        <w:autoSpaceDN w:val="0"/>
        <w:adjustRightInd w:val="0"/>
        <w:snapToGrid w:val="0"/>
        <w:spacing w:line="240" w:lineRule="auto"/>
        <w:ind w:firstLine="0" w:firstLineChars="0"/>
        <w:jc w:val="center"/>
        <w:rPr>
          <w:rFonts w:ascii="宋体" w:hAnsi="宋体" w:cs="宋体"/>
          <w:szCs w:val="24"/>
          <w:lang w:val="zh-CN"/>
        </w:rPr>
      </w:pPr>
    </w:p>
    <w:p w14:paraId="700697A4">
      <w:pPr>
        <w:autoSpaceDE w:val="0"/>
        <w:autoSpaceDN w:val="0"/>
        <w:adjustRightInd w:val="0"/>
        <w:snapToGrid w:val="0"/>
        <w:spacing w:line="240" w:lineRule="auto"/>
        <w:ind w:firstLine="0" w:firstLineChars="0"/>
        <w:jc w:val="center"/>
        <w:rPr>
          <w:rFonts w:ascii="宋体" w:hAnsi="宋体" w:cs="宋体"/>
          <w:szCs w:val="24"/>
          <w:lang w:val="zh-CN"/>
        </w:rPr>
      </w:pPr>
    </w:p>
    <w:tbl>
      <w:tblPr>
        <w:tblStyle w:val="15"/>
        <w:tblW w:w="0" w:type="auto"/>
        <w:jc w:val="center"/>
        <w:tblLayout w:type="autofit"/>
        <w:tblCellMar>
          <w:top w:w="0" w:type="dxa"/>
          <w:left w:w="108" w:type="dxa"/>
          <w:bottom w:w="0" w:type="dxa"/>
          <w:right w:w="108" w:type="dxa"/>
        </w:tblCellMar>
      </w:tblPr>
      <w:tblGrid>
        <w:gridCol w:w="2247"/>
        <w:gridCol w:w="3320"/>
      </w:tblGrid>
      <w:tr w14:paraId="0DDA8C86">
        <w:trPr>
          <w:trHeight w:val="510" w:hRule="atLeast"/>
          <w:jc w:val="center"/>
        </w:trPr>
        <w:tc>
          <w:tcPr>
            <w:tcW w:w="2247" w:type="dxa"/>
            <w:shd w:val="clear" w:color="auto" w:fill="auto"/>
            <w:tcMar>
              <w:left w:w="0" w:type="dxa"/>
              <w:right w:w="0" w:type="dxa"/>
            </w:tcMar>
            <w:vAlign w:val="bottom"/>
          </w:tcPr>
          <w:p w14:paraId="394C404F">
            <w:pPr>
              <w:autoSpaceDE w:val="0"/>
              <w:autoSpaceDN w:val="0"/>
              <w:adjustRightInd w:val="0"/>
              <w:snapToGrid w:val="0"/>
              <w:spacing w:line="240" w:lineRule="auto"/>
              <w:ind w:firstLine="0" w:firstLineChars="0"/>
              <w:jc w:val="right"/>
              <w:rPr>
                <w:rFonts w:ascii="宋体" w:hAnsi="宋体" w:cs="宋体"/>
                <w:bCs/>
                <w:sz w:val="32"/>
                <w:szCs w:val="32"/>
                <w:lang w:val="zh-CN"/>
              </w:rPr>
            </w:pPr>
            <w:commentRangeStart w:id="3"/>
            <w:r>
              <w:rPr>
                <w:rFonts w:hint="eastAsia" w:ascii="宋体" w:hAnsi="宋体" w:cs="宋体"/>
                <w:bCs/>
                <w:spacing w:val="640"/>
                <w:kern w:val="0"/>
                <w:sz w:val="32"/>
                <w:szCs w:val="32"/>
                <w:fitText w:val="1920" w:id="-1533914111"/>
                <w:lang w:val="zh-CN"/>
              </w:rPr>
              <w:t>学</w:t>
            </w:r>
            <w:r>
              <w:rPr>
                <w:rFonts w:hint="eastAsia" w:ascii="宋体" w:hAnsi="宋体" w:cs="宋体"/>
                <w:bCs/>
                <w:spacing w:val="0"/>
                <w:kern w:val="0"/>
                <w:sz w:val="32"/>
                <w:szCs w:val="32"/>
                <w:fitText w:val="1920" w:id="-1533914111"/>
                <w:lang w:val="zh-CN"/>
              </w:rPr>
              <w:t>院</w:t>
            </w:r>
            <w:r>
              <w:rPr>
                <w:rFonts w:hint="eastAsia" w:ascii="宋体" w:hAnsi="宋体" w:cs="宋体"/>
                <w:bCs/>
                <w:sz w:val="32"/>
                <w:szCs w:val="32"/>
                <w:lang w:val="zh-CN"/>
              </w:rPr>
              <w:t>：</w:t>
            </w:r>
          </w:p>
        </w:tc>
        <w:tc>
          <w:tcPr>
            <w:tcW w:w="3320" w:type="dxa"/>
            <w:tcBorders>
              <w:bottom w:val="single" w:color="auto" w:sz="8" w:space="0"/>
            </w:tcBorders>
            <w:shd w:val="clear" w:color="auto" w:fill="auto"/>
            <w:vAlign w:val="bottom"/>
          </w:tcPr>
          <w:p w14:paraId="46505114">
            <w:pPr>
              <w:autoSpaceDE w:val="0"/>
              <w:autoSpaceDN w:val="0"/>
              <w:adjustRightInd w:val="0"/>
              <w:snapToGrid w:val="0"/>
              <w:spacing w:line="240" w:lineRule="auto"/>
              <w:ind w:firstLine="0" w:firstLineChars="0"/>
              <w:jc w:val="center"/>
              <w:rPr>
                <w:rFonts w:cs="Times New Roman"/>
                <w:bCs/>
                <w:sz w:val="32"/>
                <w:szCs w:val="32"/>
                <w:lang w:val="zh-CN"/>
              </w:rPr>
            </w:pPr>
            <w:r>
              <w:rPr>
                <w:rFonts w:hint="eastAsia" w:cs="Times New Roman"/>
                <w:bCs/>
                <w:sz w:val="32"/>
                <w:szCs w:val="32"/>
                <w:lang w:val="zh-CN"/>
              </w:rPr>
              <w:t>语言文化</w:t>
            </w:r>
            <w:r>
              <w:rPr>
                <w:rFonts w:cs="Times New Roman"/>
                <w:bCs/>
                <w:sz w:val="32"/>
                <w:szCs w:val="32"/>
                <w:lang w:val="zh-CN"/>
              </w:rPr>
              <w:t>学院</w:t>
            </w:r>
          </w:p>
        </w:tc>
      </w:tr>
      <w:tr w14:paraId="460F9421">
        <w:tblPrEx>
          <w:tblCellMar>
            <w:top w:w="0" w:type="dxa"/>
            <w:left w:w="108" w:type="dxa"/>
            <w:bottom w:w="0" w:type="dxa"/>
            <w:right w:w="108" w:type="dxa"/>
          </w:tblCellMar>
        </w:tblPrEx>
        <w:trPr>
          <w:trHeight w:val="510" w:hRule="atLeast"/>
          <w:jc w:val="center"/>
        </w:trPr>
        <w:tc>
          <w:tcPr>
            <w:tcW w:w="2247" w:type="dxa"/>
            <w:shd w:val="clear" w:color="auto" w:fill="auto"/>
            <w:tcMar>
              <w:left w:w="0" w:type="dxa"/>
              <w:right w:w="0" w:type="dxa"/>
            </w:tcMar>
            <w:vAlign w:val="bottom"/>
          </w:tcPr>
          <w:p w14:paraId="0EED44CC">
            <w:pPr>
              <w:autoSpaceDE w:val="0"/>
              <w:autoSpaceDN w:val="0"/>
              <w:adjustRightInd w:val="0"/>
              <w:snapToGrid w:val="0"/>
              <w:spacing w:line="240" w:lineRule="auto"/>
              <w:ind w:firstLine="0" w:firstLineChars="0"/>
              <w:jc w:val="right"/>
              <w:rPr>
                <w:rFonts w:ascii="宋体" w:hAnsi="宋体" w:cs="宋体"/>
                <w:bCs/>
                <w:sz w:val="32"/>
                <w:szCs w:val="32"/>
                <w:lang w:val="zh-CN"/>
              </w:rPr>
            </w:pPr>
            <w:r>
              <w:rPr>
                <w:rFonts w:hint="eastAsia" w:ascii="宋体" w:hAnsi="宋体" w:cs="宋体"/>
                <w:bCs/>
                <w:spacing w:val="640"/>
                <w:kern w:val="0"/>
                <w:sz w:val="32"/>
                <w:szCs w:val="32"/>
                <w:fitText w:val="1920" w:id="-1533914112"/>
                <w:lang w:val="zh-CN"/>
              </w:rPr>
              <w:t>专</w:t>
            </w:r>
            <w:r>
              <w:rPr>
                <w:rFonts w:hint="eastAsia" w:ascii="宋体" w:hAnsi="宋体" w:cs="宋体"/>
                <w:bCs/>
                <w:spacing w:val="0"/>
                <w:kern w:val="0"/>
                <w:sz w:val="32"/>
                <w:szCs w:val="32"/>
                <w:fitText w:val="1920" w:id="-1533914112"/>
                <w:lang w:val="zh-CN"/>
              </w:rPr>
              <w:t>业</w:t>
            </w:r>
            <w:r>
              <w:rPr>
                <w:rFonts w:hint="eastAsia" w:ascii="宋体" w:hAnsi="宋体" w:cs="宋体"/>
                <w:bCs/>
                <w:sz w:val="32"/>
                <w:szCs w:val="32"/>
                <w:lang w:val="zh-CN"/>
              </w:rPr>
              <w:t>：</w:t>
            </w:r>
          </w:p>
        </w:tc>
        <w:tc>
          <w:tcPr>
            <w:tcW w:w="3320" w:type="dxa"/>
            <w:tcBorders>
              <w:top w:val="single" w:color="auto" w:sz="8" w:space="0"/>
              <w:bottom w:val="single" w:color="auto" w:sz="8" w:space="0"/>
            </w:tcBorders>
            <w:shd w:val="clear" w:color="auto" w:fill="auto"/>
            <w:vAlign w:val="bottom"/>
          </w:tcPr>
          <w:p w14:paraId="22B70EEC">
            <w:pPr>
              <w:autoSpaceDE w:val="0"/>
              <w:autoSpaceDN w:val="0"/>
              <w:adjustRightInd w:val="0"/>
              <w:snapToGrid w:val="0"/>
              <w:spacing w:line="240" w:lineRule="auto"/>
              <w:ind w:firstLine="0" w:firstLineChars="0"/>
              <w:jc w:val="center"/>
              <w:rPr>
                <w:rFonts w:cs="Times New Roman"/>
                <w:bCs/>
                <w:sz w:val="32"/>
                <w:szCs w:val="32"/>
                <w:lang w:val="zh-CN"/>
              </w:rPr>
            </w:pPr>
            <w:r>
              <w:rPr>
                <w:rFonts w:hint="eastAsia" w:cs="Times New Roman"/>
                <w:bCs/>
                <w:sz w:val="32"/>
                <w:szCs w:val="32"/>
                <w:lang w:val="zh-CN"/>
              </w:rPr>
              <w:t>汉语国际教育</w:t>
            </w:r>
          </w:p>
        </w:tc>
      </w:tr>
      <w:tr w14:paraId="648DEBE5">
        <w:tblPrEx>
          <w:tblCellMar>
            <w:top w:w="0" w:type="dxa"/>
            <w:left w:w="108" w:type="dxa"/>
            <w:bottom w:w="0" w:type="dxa"/>
            <w:right w:w="108" w:type="dxa"/>
          </w:tblCellMar>
        </w:tblPrEx>
        <w:trPr>
          <w:trHeight w:val="510" w:hRule="atLeast"/>
          <w:jc w:val="center"/>
        </w:trPr>
        <w:tc>
          <w:tcPr>
            <w:tcW w:w="2247" w:type="dxa"/>
            <w:shd w:val="clear" w:color="auto" w:fill="auto"/>
            <w:tcMar>
              <w:left w:w="0" w:type="dxa"/>
              <w:right w:w="0" w:type="dxa"/>
            </w:tcMar>
            <w:vAlign w:val="bottom"/>
          </w:tcPr>
          <w:p w14:paraId="32A74E1F">
            <w:pPr>
              <w:autoSpaceDE w:val="0"/>
              <w:autoSpaceDN w:val="0"/>
              <w:adjustRightInd w:val="0"/>
              <w:snapToGrid w:val="0"/>
              <w:spacing w:line="240" w:lineRule="auto"/>
              <w:ind w:firstLine="0" w:firstLineChars="0"/>
              <w:jc w:val="right"/>
              <w:rPr>
                <w:rFonts w:ascii="宋体" w:hAnsi="宋体" w:cs="宋体"/>
                <w:bCs/>
                <w:sz w:val="32"/>
                <w:szCs w:val="32"/>
                <w:lang w:val="zh-CN"/>
              </w:rPr>
            </w:pPr>
            <w:r>
              <w:rPr>
                <w:rFonts w:hint="eastAsia" w:ascii="宋体" w:hAnsi="宋体" w:cs="宋体"/>
                <w:bCs/>
                <w:spacing w:val="106"/>
                <w:kern w:val="0"/>
                <w:sz w:val="32"/>
                <w:szCs w:val="32"/>
                <w:fitText w:val="1920" w:id="-1541740286"/>
                <w:lang w:val="zh-CN"/>
              </w:rPr>
              <w:t>年级班</w:t>
            </w:r>
            <w:r>
              <w:rPr>
                <w:rFonts w:hint="eastAsia" w:ascii="宋体" w:hAnsi="宋体" w:cs="宋体"/>
                <w:bCs/>
                <w:spacing w:val="2"/>
                <w:kern w:val="0"/>
                <w:sz w:val="32"/>
                <w:szCs w:val="32"/>
                <w:fitText w:val="1920" w:id="-1541740286"/>
                <w:lang w:val="zh-CN"/>
              </w:rPr>
              <w:t>级</w:t>
            </w:r>
            <w:r>
              <w:rPr>
                <w:rFonts w:hint="eastAsia" w:ascii="宋体" w:hAnsi="宋体" w:cs="宋体"/>
                <w:bCs/>
                <w:sz w:val="32"/>
                <w:szCs w:val="32"/>
                <w:lang w:val="zh-CN"/>
              </w:rPr>
              <w:t>：</w:t>
            </w:r>
          </w:p>
        </w:tc>
        <w:tc>
          <w:tcPr>
            <w:tcW w:w="3320" w:type="dxa"/>
            <w:tcBorders>
              <w:top w:val="single" w:color="auto" w:sz="8" w:space="0"/>
              <w:bottom w:val="single" w:color="auto" w:sz="8" w:space="0"/>
            </w:tcBorders>
            <w:shd w:val="clear" w:color="auto" w:fill="auto"/>
            <w:vAlign w:val="bottom"/>
          </w:tcPr>
          <w:p w14:paraId="62BF5169">
            <w:pPr>
              <w:autoSpaceDE w:val="0"/>
              <w:autoSpaceDN w:val="0"/>
              <w:adjustRightInd w:val="0"/>
              <w:snapToGrid w:val="0"/>
              <w:spacing w:line="240" w:lineRule="auto"/>
              <w:ind w:firstLine="0" w:firstLineChars="0"/>
              <w:jc w:val="center"/>
              <w:rPr>
                <w:rFonts w:cs="Times New Roman"/>
                <w:bCs/>
                <w:sz w:val="32"/>
                <w:szCs w:val="32"/>
                <w:lang w:val="zh-CN"/>
              </w:rPr>
            </w:pPr>
            <w:commentRangeStart w:id="4"/>
            <w:r>
              <w:rPr>
                <w:rFonts w:cs="Times New Roman"/>
                <w:bCs/>
                <w:sz w:val="32"/>
                <w:szCs w:val="32"/>
                <w:lang w:val="zh-CN"/>
              </w:rPr>
              <w:t>20</w:t>
            </w:r>
            <w:r>
              <w:rPr>
                <w:rFonts w:hint="eastAsia" w:cs="Times New Roman"/>
                <w:bCs/>
                <w:sz w:val="32"/>
                <w:szCs w:val="32"/>
                <w:lang w:val="en-US" w:eastAsia="zh-CN"/>
              </w:rPr>
              <w:t>20</w:t>
            </w:r>
            <w:r>
              <w:rPr>
                <w:rFonts w:cs="Times New Roman"/>
                <w:bCs/>
                <w:sz w:val="32"/>
                <w:szCs w:val="32"/>
                <w:lang w:val="zh-CN"/>
              </w:rPr>
              <w:t>级</w:t>
            </w:r>
            <w:r>
              <w:rPr>
                <w:rFonts w:hint="eastAsia" w:cs="Times New Roman"/>
                <w:bCs/>
                <w:sz w:val="32"/>
                <w:szCs w:val="32"/>
                <w:lang w:val="zh-CN"/>
              </w:rPr>
              <w:t>0</w:t>
            </w:r>
            <w:r>
              <w:rPr>
                <w:rFonts w:cs="Times New Roman"/>
                <w:bCs/>
                <w:sz w:val="32"/>
                <w:szCs w:val="32"/>
                <w:lang w:val="zh-CN"/>
              </w:rPr>
              <w:t>1班</w:t>
            </w:r>
            <w:commentRangeEnd w:id="4"/>
            <w:r>
              <w:rPr>
                <w:rStyle w:val="21"/>
              </w:rPr>
              <w:commentReference w:id="4"/>
            </w:r>
          </w:p>
        </w:tc>
      </w:tr>
      <w:tr w14:paraId="3D91548E">
        <w:tblPrEx>
          <w:tblCellMar>
            <w:top w:w="0" w:type="dxa"/>
            <w:left w:w="108" w:type="dxa"/>
            <w:bottom w:w="0" w:type="dxa"/>
            <w:right w:w="108" w:type="dxa"/>
          </w:tblCellMar>
        </w:tblPrEx>
        <w:trPr>
          <w:trHeight w:val="510" w:hRule="atLeast"/>
          <w:jc w:val="center"/>
        </w:trPr>
        <w:tc>
          <w:tcPr>
            <w:tcW w:w="2247" w:type="dxa"/>
            <w:shd w:val="clear" w:color="auto" w:fill="auto"/>
            <w:tcMar>
              <w:left w:w="0" w:type="dxa"/>
              <w:right w:w="0" w:type="dxa"/>
            </w:tcMar>
            <w:vAlign w:val="bottom"/>
          </w:tcPr>
          <w:p w14:paraId="145BF843">
            <w:pPr>
              <w:autoSpaceDE w:val="0"/>
              <w:autoSpaceDN w:val="0"/>
              <w:adjustRightInd w:val="0"/>
              <w:snapToGrid w:val="0"/>
              <w:spacing w:line="240" w:lineRule="auto"/>
              <w:ind w:firstLine="0" w:firstLineChars="0"/>
              <w:jc w:val="right"/>
              <w:rPr>
                <w:rFonts w:ascii="宋体" w:hAnsi="宋体" w:cs="宋体"/>
                <w:bCs/>
                <w:sz w:val="32"/>
                <w:szCs w:val="32"/>
                <w:lang w:val="zh-CN"/>
              </w:rPr>
            </w:pPr>
            <w:r>
              <w:rPr>
                <w:rFonts w:hint="eastAsia" w:ascii="宋体" w:hAnsi="宋体" w:cs="宋体"/>
                <w:bCs/>
                <w:spacing w:val="106"/>
                <w:kern w:val="0"/>
                <w:sz w:val="32"/>
                <w:szCs w:val="32"/>
                <w:fitText w:val="1920" w:id="-1541740285"/>
                <w:lang w:val="zh-CN"/>
              </w:rPr>
              <w:t>学生姓</w:t>
            </w:r>
            <w:r>
              <w:rPr>
                <w:rFonts w:hint="eastAsia" w:ascii="宋体" w:hAnsi="宋体" w:cs="宋体"/>
                <w:bCs/>
                <w:spacing w:val="2"/>
                <w:kern w:val="0"/>
                <w:sz w:val="32"/>
                <w:szCs w:val="32"/>
                <w:fitText w:val="1920" w:id="-1541740285"/>
                <w:lang w:val="zh-CN"/>
              </w:rPr>
              <w:t>名</w:t>
            </w:r>
            <w:r>
              <w:rPr>
                <w:rFonts w:hint="eastAsia" w:ascii="宋体" w:hAnsi="宋体" w:cs="宋体"/>
                <w:bCs/>
                <w:sz w:val="32"/>
                <w:szCs w:val="32"/>
                <w:lang w:val="zh-CN"/>
              </w:rPr>
              <w:t>：</w:t>
            </w:r>
          </w:p>
        </w:tc>
        <w:tc>
          <w:tcPr>
            <w:tcW w:w="3320" w:type="dxa"/>
            <w:tcBorders>
              <w:top w:val="single" w:color="auto" w:sz="8" w:space="0"/>
              <w:bottom w:val="single" w:color="auto" w:sz="8" w:space="0"/>
            </w:tcBorders>
            <w:shd w:val="clear" w:color="auto" w:fill="auto"/>
            <w:vAlign w:val="bottom"/>
          </w:tcPr>
          <w:p w14:paraId="7E344509">
            <w:pPr>
              <w:autoSpaceDE w:val="0"/>
              <w:autoSpaceDN w:val="0"/>
              <w:adjustRightInd w:val="0"/>
              <w:snapToGrid w:val="0"/>
              <w:spacing w:line="240" w:lineRule="auto"/>
              <w:ind w:firstLine="0" w:firstLineChars="0"/>
              <w:jc w:val="center"/>
              <w:rPr>
                <w:rFonts w:cs="Times New Roman"/>
                <w:bCs/>
                <w:sz w:val="32"/>
                <w:szCs w:val="32"/>
                <w:lang w:val="zh-CN"/>
              </w:rPr>
            </w:pPr>
            <w:r>
              <w:rPr>
                <w:rFonts w:hint="eastAsia" w:cs="Times New Roman"/>
                <w:bCs/>
                <w:sz w:val="32"/>
                <w:szCs w:val="32"/>
                <w:lang w:val="zh-CN"/>
              </w:rPr>
              <w:t>×××</w:t>
            </w:r>
          </w:p>
        </w:tc>
      </w:tr>
      <w:tr w14:paraId="4C8499CF">
        <w:tblPrEx>
          <w:tblCellMar>
            <w:top w:w="0" w:type="dxa"/>
            <w:left w:w="108" w:type="dxa"/>
            <w:bottom w:w="0" w:type="dxa"/>
            <w:right w:w="108" w:type="dxa"/>
          </w:tblCellMar>
        </w:tblPrEx>
        <w:trPr>
          <w:trHeight w:val="510" w:hRule="atLeast"/>
          <w:jc w:val="center"/>
        </w:trPr>
        <w:tc>
          <w:tcPr>
            <w:tcW w:w="2247" w:type="dxa"/>
            <w:shd w:val="clear" w:color="auto" w:fill="auto"/>
            <w:tcMar>
              <w:left w:w="0" w:type="dxa"/>
              <w:right w:w="0" w:type="dxa"/>
            </w:tcMar>
            <w:vAlign w:val="bottom"/>
          </w:tcPr>
          <w:p w14:paraId="14FAA9A3">
            <w:pPr>
              <w:autoSpaceDE w:val="0"/>
              <w:autoSpaceDN w:val="0"/>
              <w:adjustRightInd w:val="0"/>
              <w:snapToGrid w:val="0"/>
              <w:spacing w:line="240" w:lineRule="auto"/>
              <w:ind w:firstLine="0" w:firstLineChars="0"/>
              <w:jc w:val="right"/>
              <w:rPr>
                <w:rFonts w:ascii="宋体" w:hAnsi="宋体" w:cs="宋体"/>
                <w:bCs/>
                <w:sz w:val="32"/>
                <w:szCs w:val="32"/>
                <w:lang w:val="zh-CN"/>
              </w:rPr>
            </w:pPr>
            <w:r>
              <w:rPr>
                <w:rFonts w:hint="eastAsia" w:ascii="宋体" w:hAnsi="宋体" w:cs="宋体"/>
                <w:bCs/>
                <w:spacing w:val="106"/>
                <w:kern w:val="0"/>
                <w:sz w:val="32"/>
                <w:szCs w:val="32"/>
                <w:fitText w:val="1920" w:id="-1541740284"/>
                <w:lang w:val="zh-CN"/>
              </w:rPr>
              <w:t>指导教</w:t>
            </w:r>
            <w:r>
              <w:rPr>
                <w:rFonts w:hint="eastAsia" w:ascii="宋体" w:hAnsi="宋体" w:cs="宋体"/>
                <w:bCs/>
                <w:spacing w:val="2"/>
                <w:kern w:val="0"/>
                <w:sz w:val="32"/>
                <w:szCs w:val="32"/>
                <w:fitText w:val="1920" w:id="-1541740284"/>
                <w:lang w:val="zh-CN"/>
              </w:rPr>
              <w:t>师</w:t>
            </w:r>
            <w:r>
              <w:rPr>
                <w:rFonts w:hint="eastAsia" w:ascii="宋体" w:hAnsi="宋体" w:cs="宋体"/>
                <w:bCs/>
                <w:sz w:val="32"/>
                <w:szCs w:val="32"/>
                <w:lang w:val="zh-CN"/>
              </w:rPr>
              <w:t>：</w:t>
            </w:r>
          </w:p>
        </w:tc>
        <w:tc>
          <w:tcPr>
            <w:tcW w:w="3320" w:type="dxa"/>
            <w:tcBorders>
              <w:top w:val="single" w:color="auto" w:sz="8" w:space="0"/>
              <w:bottom w:val="single" w:color="auto" w:sz="8" w:space="0"/>
            </w:tcBorders>
            <w:shd w:val="clear" w:color="auto" w:fill="auto"/>
            <w:vAlign w:val="bottom"/>
          </w:tcPr>
          <w:p w14:paraId="68086AED">
            <w:pPr>
              <w:autoSpaceDE w:val="0"/>
              <w:autoSpaceDN w:val="0"/>
              <w:adjustRightInd w:val="0"/>
              <w:snapToGrid w:val="0"/>
              <w:spacing w:line="240" w:lineRule="auto"/>
              <w:ind w:firstLine="0" w:firstLineChars="0"/>
              <w:jc w:val="center"/>
              <w:rPr>
                <w:rFonts w:cs="Times New Roman"/>
                <w:bCs/>
                <w:sz w:val="32"/>
                <w:szCs w:val="32"/>
                <w:lang w:val="zh-CN"/>
              </w:rPr>
            </w:pPr>
            <w:r>
              <w:rPr>
                <w:rFonts w:hint="eastAsia" w:cs="Times New Roman"/>
                <w:bCs/>
                <w:sz w:val="32"/>
                <w:szCs w:val="32"/>
                <w:lang w:val="zh-CN"/>
              </w:rPr>
              <w:t>×××</w:t>
            </w:r>
          </w:p>
        </w:tc>
      </w:tr>
      <w:tr w14:paraId="27C1DA06">
        <w:tblPrEx>
          <w:tblCellMar>
            <w:top w:w="0" w:type="dxa"/>
            <w:left w:w="108" w:type="dxa"/>
            <w:bottom w:w="0" w:type="dxa"/>
            <w:right w:w="108" w:type="dxa"/>
          </w:tblCellMar>
        </w:tblPrEx>
        <w:trPr>
          <w:trHeight w:val="510" w:hRule="atLeast"/>
          <w:jc w:val="center"/>
        </w:trPr>
        <w:tc>
          <w:tcPr>
            <w:tcW w:w="2247" w:type="dxa"/>
            <w:shd w:val="clear" w:color="auto" w:fill="auto"/>
            <w:tcMar>
              <w:left w:w="0" w:type="dxa"/>
              <w:right w:w="0" w:type="dxa"/>
            </w:tcMar>
            <w:vAlign w:val="bottom"/>
          </w:tcPr>
          <w:p w14:paraId="0D7C9938">
            <w:pPr>
              <w:autoSpaceDE w:val="0"/>
              <w:autoSpaceDN w:val="0"/>
              <w:adjustRightInd w:val="0"/>
              <w:snapToGrid w:val="0"/>
              <w:spacing w:line="240" w:lineRule="auto"/>
              <w:ind w:firstLine="0" w:firstLineChars="0"/>
              <w:jc w:val="right"/>
              <w:rPr>
                <w:rFonts w:ascii="宋体" w:hAnsi="宋体" w:cs="宋体"/>
                <w:bCs/>
                <w:sz w:val="32"/>
                <w:szCs w:val="32"/>
                <w:lang w:val="zh-CN"/>
              </w:rPr>
            </w:pPr>
            <w:r>
              <w:rPr>
                <w:rFonts w:hint="eastAsia" w:ascii="宋体" w:hAnsi="宋体" w:cs="宋体"/>
                <w:bCs/>
                <w:spacing w:val="0"/>
                <w:kern w:val="0"/>
                <w:sz w:val="32"/>
                <w:szCs w:val="32"/>
                <w:fitText w:val="1920" w:id="-1541740283"/>
                <w:lang w:val="zh-CN"/>
              </w:rPr>
              <w:t>协助指导教师</w:t>
            </w:r>
            <w:r>
              <w:rPr>
                <w:rFonts w:hint="eastAsia" w:ascii="宋体" w:hAnsi="宋体" w:cs="宋体"/>
                <w:bCs/>
                <w:sz w:val="32"/>
                <w:szCs w:val="32"/>
                <w:lang w:val="zh-CN"/>
              </w:rPr>
              <w:t>：</w:t>
            </w:r>
          </w:p>
        </w:tc>
        <w:tc>
          <w:tcPr>
            <w:tcW w:w="3320" w:type="dxa"/>
            <w:tcBorders>
              <w:top w:val="single" w:color="auto" w:sz="8" w:space="0"/>
              <w:bottom w:val="single" w:color="auto" w:sz="8" w:space="0"/>
            </w:tcBorders>
            <w:shd w:val="clear" w:color="auto" w:fill="auto"/>
            <w:vAlign w:val="bottom"/>
          </w:tcPr>
          <w:p w14:paraId="7337970D">
            <w:pPr>
              <w:autoSpaceDE w:val="0"/>
              <w:autoSpaceDN w:val="0"/>
              <w:adjustRightInd w:val="0"/>
              <w:snapToGrid w:val="0"/>
              <w:spacing w:line="240" w:lineRule="auto"/>
              <w:ind w:firstLine="0" w:firstLineChars="0"/>
              <w:jc w:val="center"/>
              <w:rPr>
                <w:rFonts w:cs="Times New Roman"/>
                <w:bCs/>
                <w:sz w:val="32"/>
                <w:szCs w:val="32"/>
                <w:lang w:val="zh-CN"/>
              </w:rPr>
            </w:pPr>
            <w:r>
              <w:rPr>
                <w:rFonts w:hint="eastAsia" w:cs="Times New Roman"/>
                <w:bCs/>
                <w:sz w:val="32"/>
                <w:szCs w:val="32"/>
                <w:lang w:val="zh-CN"/>
              </w:rPr>
              <w:t>×××</w:t>
            </w:r>
          </w:p>
        </w:tc>
      </w:tr>
      <w:tr w14:paraId="3B9F7506">
        <w:tblPrEx>
          <w:tblCellMar>
            <w:top w:w="0" w:type="dxa"/>
            <w:left w:w="108" w:type="dxa"/>
            <w:bottom w:w="0" w:type="dxa"/>
            <w:right w:w="108" w:type="dxa"/>
          </w:tblCellMar>
        </w:tblPrEx>
        <w:trPr>
          <w:trHeight w:val="510" w:hRule="atLeast"/>
          <w:jc w:val="center"/>
        </w:trPr>
        <w:tc>
          <w:tcPr>
            <w:tcW w:w="2247" w:type="dxa"/>
            <w:shd w:val="clear" w:color="auto" w:fill="auto"/>
            <w:tcMar>
              <w:left w:w="0" w:type="dxa"/>
              <w:right w:w="0" w:type="dxa"/>
            </w:tcMar>
            <w:vAlign w:val="bottom"/>
          </w:tcPr>
          <w:p w14:paraId="4EC8F68E">
            <w:pPr>
              <w:autoSpaceDE w:val="0"/>
              <w:autoSpaceDN w:val="0"/>
              <w:adjustRightInd w:val="0"/>
              <w:snapToGrid w:val="0"/>
              <w:spacing w:line="240" w:lineRule="auto"/>
              <w:ind w:firstLine="0" w:firstLineChars="0"/>
              <w:jc w:val="right"/>
              <w:rPr>
                <w:rFonts w:ascii="宋体" w:hAnsi="宋体" w:cs="宋体"/>
                <w:bCs/>
                <w:sz w:val="32"/>
                <w:szCs w:val="32"/>
                <w:lang w:val="zh-CN"/>
              </w:rPr>
            </w:pPr>
            <w:r>
              <w:rPr>
                <w:rFonts w:hint="eastAsia" w:ascii="宋体" w:hAnsi="宋体" w:cs="宋体"/>
                <w:bCs/>
                <w:spacing w:val="106"/>
                <w:kern w:val="0"/>
                <w:sz w:val="32"/>
                <w:szCs w:val="32"/>
                <w:fitText w:val="1920" w:id="-1541740282"/>
                <w:lang w:val="zh-CN"/>
              </w:rPr>
              <w:t>完成日</w:t>
            </w:r>
            <w:r>
              <w:rPr>
                <w:rFonts w:hint="eastAsia" w:ascii="宋体" w:hAnsi="宋体" w:cs="宋体"/>
                <w:bCs/>
                <w:spacing w:val="2"/>
                <w:kern w:val="0"/>
                <w:sz w:val="32"/>
                <w:szCs w:val="32"/>
                <w:fitText w:val="1920" w:id="-1541740282"/>
                <w:lang w:val="zh-CN"/>
              </w:rPr>
              <w:t>期</w:t>
            </w:r>
            <w:r>
              <w:rPr>
                <w:rFonts w:hint="eastAsia" w:ascii="宋体" w:hAnsi="宋体" w:cs="宋体"/>
                <w:bCs/>
                <w:sz w:val="32"/>
                <w:szCs w:val="32"/>
                <w:lang w:val="zh-CN"/>
              </w:rPr>
              <w:t>：</w:t>
            </w:r>
          </w:p>
        </w:tc>
        <w:tc>
          <w:tcPr>
            <w:tcW w:w="3320" w:type="dxa"/>
            <w:tcBorders>
              <w:top w:val="single" w:color="auto" w:sz="8" w:space="0"/>
              <w:bottom w:val="single" w:color="auto" w:sz="8" w:space="0"/>
            </w:tcBorders>
            <w:shd w:val="clear" w:color="auto" w:fill="auto"/>
            <w:vAlign w:val="bottom"/>
          </w:tcPr>
          <w:p w14:paraId="35A15977">
            <w:pPr>
              <w:autoSpaceDE w:val="0"/>
              <w:autoSpaceDN w:val="0"/>
              <w:adjustRightInd w:val="0"/>
              <w:snapToGrid w:val="0"/>
              <w:spacing w:line="240" w:lineRule="auto"/>
              <w:ind w:firstLine="0" w:firstLineChars="0"/>
              <w:jc w:val="center"/>
              <w:rPr>
                <w:rFonts w:cs="Times New Roman"/>
                <w:bCs/>
                <w:sz w:val="32"/>
                <w:szCs w:val="32"/>
                <w:lang w:val="zh-CN"/>
              </w:rPr>
            </w:pPr>
            <w:commentRangeStart w:id="5"/>
            <w:r>
              <w:rPr>
                <w:rFonts w:cs="Times New Roman"/>
                <w:bCs/>
                <w:sz w:val="32"/>
                <w:szCs w:val="32"/>
                <w:lang w:val="zh-CN"/>
              </w:rPr>
              <w:t>202</w:t>
            </w:r>
            <w:r>
              <w:rPr>
                <w:rFonts w:hint="eastAsia" w:cs="Times New Roman"/>
                <w:bCs/>
                <w:sz w:val="32"/>
                <w:szCs w:val="32"/>
                <w:lang w:val="en-US" w:eastAsia="zh-CN"/>
              </w:rPr>
              <w:t>3</w:t>
            </w:r>
            <w:r>
              <w:rPr>
                <w:rFonts w:cs="Times New Roman"/>
                <w:bCs/>
                <w:sz w:val="32"/>
                <w:szCs w:val="32"/>
                <w:lang w:val="zh-CN"/>
              </w:rPr>
              <w:t>年0</w:t>
            </w:r>
            <w:r>
              <w:rPr>
                <w:rFonts w:hint="eastAsia" w:cs="Times New Roman"/>
                <w:bCs/>
                <w:sz w:val="32"/>
                <w:szCs w:val="32"/>
                <w:lang w:val="zh-CN"/>
              </w:rPr>
              <w:t>×</w:t>
            </w:r>
            <w:r>
              <w:rPr>
                <w:rFonts w:cs="Times New Roman"/>
                <w:bCs/>
                <w:sz w:val="32"/>
                <w:szCs w:val="32"/>
                <w:lang w:val="zh-CN"/>
              </w:rPr>
              <w:t>月</w:t>
            </w:r>
            <w:commentRangeEnd w:id="3"/>
            <w:r>
              <w:rPr>
                <w:rStyle w:val="21"/>
              </w:rPr>
              <w:commentReference w:id="3"/>
            </w:r>
            <w:commentRangeEnd w:id="5"/>
            <w:r>
              <w:rPr>
                <w:rStyle w:val="21"/>
              </w:rPr>
              <w:commentReference w:id="5"/>
            </w:r>
          </w:p>
        </w:tc>
      </w:tr>
    </w:tbl>
    <w:p w14:paraId="026D8632">
      <w:pPr>
        <w:widowControl/>
        <w:adjustRightInd w:val="0"/>
        <w:snapToGrid w:val="0"/>
        <w:spacing w:line="240" w:lineRule="auto"/>
        <w:ind w:firstLine="0" w:firstLineChars="0"/>
        <w:jc w:val="left"/>
      </w:pPr>
      <w:r>
        <w:br w:type="page"/>
      </w:r>
    </w:p>
    <w:p w14:paraId="281A6338">
      <w:pPr>
        <w:widowControl/>
        <w:adjustRightInd w:val="0"/>
        <w:snapToGrid w:val="0"/>
        <w:spacing w:line="240" w:lineRule="auto"/>
        <w:ind w:firstLine="0" w:firstLineChars="0"/>
        <w:jc w:val="center"/>
        <w:rPr>
          <w:b/>
          <w:bCs/>
          <w:color w:val="FF0000"/>
          <w:sz w:val="32"/>
          <w:szCs w:val="28"/>
        </w:rPr>
      </w:pPr>
      <w:r>
        <w:rPr>
          <w:rFonts w:hint="eastAsia"/>
          <w:b/>
          <w:bCs/>
          <w:color w:val="FF0000"/>
          <w:sz w:val="32"/>
          <w:szCs w:val="28"/>
        </w:rPr>
        <w:t>汉语国际教育专业本科生毕业论文开题报告模板说明</w:t>
      </w:r>
    </w:p>
    <w:p w14:paraId="54447545">
      <w:pPr>
        <w:widowControl/>
        <w:adjustRightInd w:val="0"/>
        <w:snapToGrid w:val="0"/>
        <w:spacing w:line="240" w:lineRule="auto"/>
        <w:ind w:firstLine="0" w:firstLineChars="0"/>
        <w:jc w:val="center"/>
        <w:rPr>
          <w:sz w:val="32"/>
          <w:szCs w:val="28"/>
        </w:rPr>
      </w:pPr>
    </w:p>
    <w:p w14:paraId="61C381BF">
      <w:pPr>
        <w:widowControl/>
        <w:adjustRightInd w:val="0"/>
        <w:snapToGrid w:val="0"/>
        <w:spacing w:line="240" w:lineRule="auto"/>
        <w:ind w:firstLine="0" w:firstLineChars="0"/>
        <w:jc w:val="center"/>
        <w:rPr>
          <w:rFonts w:hint="eastAsia"/>
          <w:color w:val="FF0000"/>
          <w:sz w:val="32"/>
          <w:szCs w:val="28"/>
        </w:rPr>
      </w:pPr>
    </w:p>
    <w:p w14:paraId="6F3B5AE2">
      <w:pPr>
        <w:pStyle w:val="35"/>
        <w:widowControl/>
        <w:numPr>
          <w:ilvl w:val="0"/>
          <w:numId w:val="2"/>
        </w:numPr>
        <w:adjustRightInd w:val="0"/>
        <w:snapToGrid w:val="0"/>
        <w:spacing w:line="600" w:lineRule="auto"/>
        <w:ind w:firstLineChars="0"/>
        <w:jc w:val="left"/>
        <w:rPr>
          <w:color w:val="FF0000"/>
        </w:rPr>
      </w:pPr>
      <w:r>
        <w:rPr>
          <w:rFonts w:hint="eastAsia"/>
          <w:color w:val="FF0000"/>
        </w:rPr>
        <w:t>本模板仅供同学们参考论文排版相关字体、字号、行距、对齐方式等要求，以及各级标题的设置方式，请大家严格按照要求排版。</w:t>
      </w:r>
    </w:p>
    <w:p w14:paraId="62456A22">
      <w:pPr>
        <w:pStyle w:val="35"/>
        <w:widowControl/>
        <w:numPr>
          <w:ilvl w:val="0"/>
          <w:numId w:val="2"/>
        </w:numPr>
        <w:adjustRightInd w:val="0"/>
        <w:snapToGrid w:val="0"/>
        <w:spacing w:line="600" w:lineRule="auto"/>
        <w:ind w:firstLineChars="0"/>
        <w:jc w:val="left"/>
        <w:rPr>
          <w:rFonts w:hint="eastAsia"/>
          <w:color w:val="FF0000"/>
        </w:rPr>
      </w:pPr>
      <w:r>
        <w:rPr>
          <w:rFonts w:hint="eastAsia"/>
          <w:color w:val="FF0000"/>
        </w:rPr>
        <w:t>各部分文本的写作内容不作为样本参考。</w:t>
      </w:r>
    </w:p>
    <w:p w14:paraId="5E7654D7">
      <w:pPr>
        <w:pStyle w:val="35"/>
        <w:widowControl/>
        <w:numPr>
          <w:ilvl w:val="0"/>
          <w:numId w:val="2"/>
        </w:numPr>
        <w:adjustRightInd w:val="0"/>
        <w:snapToGrid w:val="0"/>
        <w:spacing w:line="600" w:lineRule="auto"/>
        <w:ind w:firstLineChars="0"/>
        <w:jc w:val="left"/>
        <w:rPr>
          <w:color w:val="FF0000"/>
        </w:rPr>
      </w:pPr>
      <w:r>
        <w:rPr>
          <w:rFonts w:hint="eastAsia"/>
          <w:color w:val="FF0000"/>
        </w:rPr>
        <w:t>请同学们着重注意各部分批注内的说明和要求。</w:t>
      </w:r>
    </w:p>
    <w:p w14:paraId="3371B280">
      <w:pPr>
        <w:pStyle w:val="35"/>
        <w:widowControl/>
        <w:numPr>
          <w:ilvl w:val="0"/>
          <w:numId w:val="2"/>
        </w:numPr>
        <w:adjustRightInd w:val="0"/>
        <w:snapToGrid w:val="0"/>
        <w:spacing w:line="600" w:lineRule="auto"/>
        <w:ind w:firstLineChars="0"/>
        <w:jc w:val="left"/>
        <w:rPr>
          <w:color w:val="FF0000"/>
        </w:rPr>
      </w:pPr>
      <w:r>
        <w:rPr>
          <w:rFonts w:hint="eastAsia"/>
          <w:color w:val="FF0000"/>
        </w:rPr>
        <w:t>研究相关图表及参考文献的插入方式以文本内的方式为准。</w:t>
      </w:r>
    </w:p>
    <w:p w14:paraId="33184E85">
      <w:pPr>
        <w:pStyle w:val="35"/>
        <w:widowControl/>
        <w:numPr>
          <w:ilvl w:val="0"/>
          <w:numId w:val="2"/>
        </w:numPr>
        <w:adjustRightInd w:val="0"/>
        <w:snapToGrid w:val="0"/>
        <w:spacing w:line="600" w:lineRule="auto"/>
        <w:ind w:firstLineChars="0"/>
        <w:jc w:val="left"/>
        <w:rPr>
          <w:color w:val="FF0000"/>
        </w:rPr>
      </w:pPr>
      <w:r>
        <w:rPr>
          <w:rFonts w:hint="eastAsia"/>
          <w:color w:val="FF0000"/>
        </w:rPr>
        <w:t>请从正文部分开始以页脚的方式标注页码。</w:t>
      </w:r>
    </w:p>
    <w:p w14:paraId="1AE664EF">
      <w:pPr>
        <w:pStyle w:val="35"/>
        <w:widowControl/>
        <w:numPr>
          <w:ilvl w:val="0"/>
          <w:numId w:val="2"/>
        </w:numPr>
        <w:adjustRightInd w:val="0"/>
        <w:snapToGrid w:val="0"/>
        <w:spacing w:line="600" w:lineRule="auto"/>
        <w:ind w:firstLineChars="0"/>
        <w:jc w:val="left"/>
        <w:rPr>
          <w:color w:val="FF0000"/>
        </w:rPr>
      </w:pPr>
      <w:r>
        <w:rPr>
          <w:rFonts w:hint="eastAsia"/>
          <w:color w:val="FF0000"/>
        </w:rPr>
        <w:t>本页在成文后请</w:t>
      </w:r>
      <w:r>
        <w:rPr>
          <w:rFonts w:hint="eastAsia"/>
          <w:b/>
          <w:bCs/>
          <w:color w:val="FF0000"/>
          <w:sz w:val="32"/>
          <w:szCs w:val="28"/>
        </w:rPr>
        <w:t>自行删去</w:t>
      </w:r>
      <w:r>
        <w:rPr>
          <w:rFonts w:hint="eastAsia"/>
          <w:color w:val="FF0000"/>
        </w:rPr>
        <w:t>，无需作为开题报告的一部分。</w:t>
      </w:r>
    </w:p>
    <w:p w14:paraId="566CFED1">
      <w:pPr>
        <w:widowControl/>
        <w:adjustRightInd w:val="0"/>
        <w:snapToGrid w:val="0"/>
        <w:spacing w:line="240" w:lineRule="auto"/>
        <w:ind w:firstLine="0" w:firstLineChars="0"/>
        <w:jc w:val="left"/>
      </w:pPr>
    </w:p>
    <w:p w14:paraId="78767D86">
      <w:pPr>
        <w:widowControl/>
        <w:adjustRightInd w:val="0"/>
        <w:snapToGrid w:val="0"/>
        <w:spacing w:line="240" w:lineRule="auto"/>
        <w:ind w:firstLine="0" w:firstLineChars="0"/>
        <w:jc w:val="left"/>
      </w:pPr>
    </w:p>
    <w:p w14:paraId="247E45BD">
      <w:pPr>
        <w:widowControl/>
        <w:adjustRightInd w:val="0"/>
        <w:snapToGrid w:val="0"/>
        <w:spacing w:line="240" w:lineRule="auto"/>
        <w:ind w:firstLine="0" w:firstLineChars="0"/>
        <w:jc w:val="left"/>
      </w:pPr>
    </w:p>
    <w:p w14:paraId="2DE666E2">
      <w:pPr>
        <w:widowControl/>
        <w:adjustRightInd w:val="0"/>
        <w:snapToGrid w:val="0"/>
        <w:spacing w:line="240" w:lineRule="auto"/>
        <w:ind w:firstLine="0" w:firstLineChars="0"/>
        <w:jc w:val="left"/>
      </w:pPr>
    </w:p>
    <w:p w14:paraId="069466C1">
      <w:pPr>
        <w:widowControl/>
        <w:adjustRightInd w:val="0"/>
        <w:snapToGrid w:val="0"/>
        <w:spacing w:line="240" w:lineRule="auto"/>
        <w:ind w:firstLine="0" w:firstLineChars="0"/>
        <w:jc w:val="left"/>
      </w:pPr>
    </w:p>
    <w:p w14:paraId="255D27C8">
      <w:pPr>
        <w:widowControl/>
        <w:adjustRightInd w:val="0"/>
        <w:snapToGrid w:val="0"/>
        <w:spacing w:line="240" w:lineRule="auto"/>
        <w:ind w:firstLine="0" w:firstLineChars="0"/>
        <w:jc w:val="left"/>
      </w:pPr>
    </w:p>
    <w:p w14:paraId="6648A1DA">
      <w:pPr>
        <w:widowControl/>
        <w:adjustRightInd w:val="0"/>
        <w:snapToGrid w:val="0"/>
        <w:spacing w:line="240" w:lineRule="auto"/>
        <w:ind w:firstLine="0" w:firstLineChars="0"/>
        <w:jc w:val="left"/>
      </w:pPr>
    </w:p>
    <w:p w14:paraId="536D7E99">
      <w:pPr>
        <w:widowControl/>
        <w:adjustRightInd w:val="0"/>
        <w:snapToGrid w:val="0"/>
        <w:spacing w:line="240" w:lineRule="auto"/>
        <w:ind w:firstLine="0" w:firstLineChars="0"/>
        <w:jc w:val="left"/>
        <w:rPr>
          <w:rFonts w:hint="eastAsia"/>
        </w:rPr>
      </w:pPr>
    </w:p>
    <w:p w14:paraId="14405292">
      <w:pPr>
        <w:widowControl/>
        <w:adjustRightInd w:val="0"/>
        <w:snapToGrid w:val="0"/>
        <w:spacing w:line="240" w:lineRule="auto"/>
        <w:ind w:firstLine="0" w:firstLineChars="0"/>
        <w:jc w:val="left"/>
      </w:pPr>
    </w:p>
    <w:p w14:paraId="0E3915DC">
      <w:pPr>
        <w:widowControl/>
        <w:adjustRightInd w:val="0"/>
        <w:snapToGrid w:val="0"/>
        <w:spacing w:line="240" w:lineRule="auto"/>
        <w:ind w:firstLine="0" w:firstLineChars="0"/>
        <w:jc w:val="left"/>
      </w:pPr>
    </w:p>
    <w:p w14:paraId="56721A74">
      <w:pPr>
        <w:widowControl/>
        <w:adjustRightInd w:val="0"/>
        <w:snapToGrid w:val="0"/>
        <w:spacing w:line="240" w:lineRule="auto"/>
        <w:ind w:firstLine="0" w:firstLineChars="0"/>
        <w:jc w:val="left"/>
      </w:pPr>
    </w:p>
    <w:p w14:paraId="6EE9C167">
      <w:pPr>
        <w:widowControl/>
        <w:adjustRightInd w:val="0"/>
        <w:snapToGrid w:val="0"/>
        <w:spacing w:line="240" w:lineRule="auto"/>
        <w:ind w:firstLine="0" w:firstLineChars="0"/>
        <w:jc w:val="left"/>
      </w:pPr>
    </w:p>
    <w:p w14:paraId="7737C891">
      <w:pPr>
        <w:widowControl/>
        <w:adjustRightInd w:val="0"/>
        <w:snapToGrid w:val="0"/>
        <w:spacing w:line="240" w:lineRule="auto"/>
        <w:ind w:firstLine="0" w:firstLineChars="0"/>
        <w:jc w:val="left"/>
      </w:pPr>
    </w:p>
    <w:p w14:paraId="2044A742">
      <w:pPr>
        <w:widowControl/>
        <w:adjustRightInd w:val="0"/>
        <w:snapToGrid w:val="0"/>
        <w:spacing w:line="240" w:lineRule="auto"/>
        <w:ind w:firstLine="0" w:firstLineChars="0"/>
        <w:jc w:val="left"/>
        <w:rPr>
          <w:rFonts w:hint="eastAsia"/>
        </w:rPr>
      </w:pPr>
    </w:p>
    <w:p w14:paraId="4A462EFB">
      <w:pPr>
        <w:widowControl/>
        <w:adjustRightInd w:val="0"/>
        <w:snapToGrid w:val="0"/>
        <w:spacing w:line="240" w:lineRule="auto"/>
        <w:ind w:firstLine="0" w:firstLineChars="0"/>
        <w:jc w:val="left"/>
      </w:pPr>
    </w:p>
    <w:p w14:paraId="20D7D63F">
      <w:pPr>
        <w:widowControl/>
        <w:adjustRightInd w:val="0"/>
        <w:snapToGrid w:val="0"/>
        <w:spacing w:line="240" w:lineRule="auto"/>
        <w:ind w:firstLine="0" w:firstLineChars="0"/>
        <w:jc w:val="left"/>
      </w:pPr>
    </w:p>
    <w:p w14:paraId="3150A2F7">
      <w:pPr>
        <w:widowControl/>
        <w:adjustRightInd w:val="0"/>
        <w:snapToGrid w:val="0"/>
        <w:spacing w:line="240" w:lineRule="auto"/>
        <w:ind w:firstLine="0" w:firstLineChars="0"/>
        <w:jc w:val="left"/>
      </w:pPr>
    </w:p>
    <w:p w14:paraId="343D1269">
      <w:pPr>
        <w:widowControl/>
        <w:adjustRightInd w:val="0"/>
        <w:snapToGrid w:val="0"/>
        <w:spacing w:line="240" w:lineRule="auto"/>
        <w:ind w:firstLine="0" w:firstLineChars="0"/>
        <w:jc w:val="left"/>
      </w:pPr>
    </w:p>
    <w:p w14:paraId="2C426981">
      <w:pPr>
        <w:widowControl/>
        <w:adjustRightInd w:val="0"/>
        <w:snapToGrid w:val="0"/>
        <w:spacing w:line="240" w:lineRule="auto"/>
        <w:ind w:firstLine="0" w:firstLineChars="0"/>
        <w:jc w:val="left"/>
        <w:rPr>
          <w:rFonts w:hint="eastAsia"/>
        </w:rPr>
      </w:pPr>
    </w:p>
    <w:p w14:paraId="495FFF3A">
      <w:pPr>
        <w:widowControl/>
        <w:adjustRightInd w:val="0"/>
        <w:snapToGrid w:val="0"/>
        <w:spacing w:line="240" w:lineRule="auto"/>
        <w:ind w:firstLine="0" w:firstLineChars="0"/>
        <w:jc w:val="left"/>
      </w:pPr>
    </w:p>
    <w:p w14:paraId="08948CD6">
      <w:pPr>
        <w:widowControl/>
        <w:adjustRightInd w:val="0"/>
        <w:snapToGrid w:val="0"/>
        <w:spacing w:line="240" w:lineRule="auto"/>
        <w:ind w:firstLine="0" w:firstLineChars="0"/>
        <w:jc w:val="left"/>
      </w:pPr>
    </w:p>
    <w:p w14:paraId="13CEB393">
      <w:pPr>
        <w:widowControl/>
        <w:adjustRightInd w:val="0"/>
        <w:snapToGrid w:val="0"/>
        <w:spacing w:line="240" w:lineRule="auto"/>
        <w:ind w:firstLine="0" w:firstLineChars="0"/>
        <w:jc w:val="left"/>
      </w:pPr>
    </w:p>
    <w:p w14:paraId="72862F18">
      <w:pPr>
        <w:widowControl/>
        <w:adjustRightInd w:val="0"/>
        <w:snapToGrid w:val="0"/>
        <w:spacing w:line="240" w:lineRule="auto"/>
        <w:ind w:firstLine="0" w:firstLineChars="0"/>
        <w:jc w:val="left"/>
      </w:pPr>
    </w:p>
    <w:p w14:paraId="36BAE4B7">
      <w:pPr>
        <w:widowControl/>
        <w:adjustRightInd w:val="0"/>
        <w:snapToGrid w:val="0"/>
        <w:spacing w:line="240" w:lineRule="auto"/>
        <w:ind w:firstLine="0" w:firstLineChars="0"/>
        <w:jc w:val="left"/>
      </w:pPr>
    </w:p>
    <w:p w14:paraId="3DC49961">
      <w:pPr>
        <w:widowControl/>
        <w:adjustRightInd w:val="0"/>
        <w:snapToGrid w:val="0"/>
        <w:spacing w:line="240" w:lineRule="auto"/>
        <w:ind w:firstLine="0" w:firstLineChars="0"/>
        <w:jc w:val="left"/>
      </w:pPr>
    </w:p>
    <w:sdt>
      <w:sdtPr>
        <w:rPr>
          <w:bCs/>
        </w:rPr>
        <w:id w:val="-500661308"/>
        <w:docPartObj>
          <w:docPartGallery w:val="Table of Contents"/>
          <w:docPartUnique/>
        </w:docPartObj>
      </w:sdtPr>
      <w:sdtEndPr>
        <w:rPr>
          <w:b/>
          <w:bCs w:val="0"/>
          <w:lang w:val="zh-CN"/>
        </w:rPr>
      </w:sdtEndPr>
      <w:sdtContent>
        <w:p w14:paraId="2953489F">
          <w:pPr>
            <w:widowControl/>
            <w:spacing w:line="240" w:lineRule="auto"/>
            <w:ind w:firstLine="0" w:firstLineChars="0"/>
            <w:jc w:val="center"/>
            <w:rPr>
              <w:rFonts w:ascii="黑体" w:hAnsi="黑体" w:eastAsia="黑体"/>
              <w:sz w:val="32"/>
              <w:szCs w:val="32"/>
            </w:rPr>
          </w:pPr>
          <w:commentRangeStart w:id="6"/>
          <w:r>
            <w:rPr>
              <w:rFonts w:ascii="黑体" w:hAnsi="黑体" w:eastAsia="黑体"/>
              <w:sz w:val="32"/>
              <w:szCs w:val="32"/>
            </w:rPr>
            <w:t>目</w:t>
          </w:r>
          <w:r>
            <w:rPr>
              <w:rFonts w:hint="eastAsia" w:ascii="黑体" w:hAnsi="黑体" w:eastAsia="黑体"/>
              <w:sz w:val="32"/>
              <w:szCs w:val="32"/>
            </w:rPr>
            <w:t>　　</w:t>
          </w:r>
          <w:r>
            <w:rPr>
              <w:rFonts w:ascii="黑体" w:hAnsi="黑体" w:eastAsia="黑体"/>
              <w:sz w:val="32"/>
              <w:szCs w:val="32"/>
            </w:rPr>
            <w:t>录</w:t>
          </w:r>
          <w:commentRangeEnd w:id="6"/>
          <w:r>
            <w:rPr>
              <w:rStyle w:val="21"/>
              <w:rFonts w:ascii="黑体" w:hAnsi="黑体" w:eastAsia="黑体"/>
              <w:sz w:val="32"/>
              <w:szCs w:val="32"/>
            </w:rPr>
            <w:commentReference w:id="6"/>
          </w:r>
        </w:p>
        <w:p w14:paraId="5C3D0EF4">
          <w:pPr>
            <w:pStyle w:val="12"/>
            <w:tabs>
              <w:tab w:val="right" w:leader="dot" w:pos="9062"/>
            </w:tabs>
            <w:spacing w:line="440" w:lineRule="atLeast"/>
            <w:rPr>
              <w:rFonts w:asciiTheme="minorHAnsi" w:hAnsiTheme="minorHAnsi" w:eastAsiaTheme="minorEastAsia"/>
              <w:sz w:val="21"/>
            </w:rPr>
          </w:pPr>
          <w:commentRangeStart w:id="7"/>
          <w:r>
            <w:fldChar w:fldCharType="begin"/>
          </w:r>
          <w:r>
            <w:instrText xml:space="preserve"> TOC \o "1-3" \h \z \u </w:instrText>
          </w:r>
          <w:r>
            <w:fldChar w:fldCharType="separate"/>
          </w:r>
          <w:r>
            <w:fldChar w:fldCharType="begin"/>
          </w:r>
          <w:r>
            <w:instrText xml:space="preserve"> HYPERLINK \l "_Toc101190153" </w:instrText>
          </w:r>
          <w:r>
            <w:fldChar w:fldCharType="separate"/>
          </w:r>
          <w:r>
            <w:rPr>
              <w:rStyle w:val="20"/>
              <w:spacing w:val="40"/>
              <w:kern w:val="32"/>
            </w:rPr>
            <w:t>第1</w:t>
          </w:r>
          <w:r>
            <w:rPr>
              <w:rStyle w:val="20"/>
              <w:rFonts w:hint="eastAsia"/>
              <w:spacing w:val="40"/>
              <w:kern w:val="32"/>
            </w:rPr>
            <w:t>部分</w:t>
          </w:r>
          <w:r>
            <w:rPr>
              <w:rStyle w:val="20"/>
            </w:rPr>
            <w:t xml:space="preserve"> </w:t>
          </w:r>
          <w:r>
            <w:rPr>
              <w:rStyle w:val="20"/>
              <w:rFonts w:hint="eastAsia"/>
            </w:rPr>
            <w:t>研究背景与文献综述</w:t>
          </w:r>
          <w:r>
            <w:tab/>
          </w:r>
          <w:r>
            <w:fldChar w:fldCharType="begin"/>
          </w:r>
          <w:r>
            <w:instrText xml:space="preserve"> PAGEREF _Toc101190153 \h </w:instrText>
          </w:r>
          <w:r>
            <w:fldChar w:fldCharType="separate"/>
          </w:r>
          <w:r>
            <w:t>1</w:t>
          </w:r>
          <w:r>
            <w:fldChar w:fldCharType="end"/>
          </w:r>
          <w:r>
            <w:fldChar w:fldCharType="end"/>
          </w:r>
        </w:p>
        <w:p w14:paraId="05B41441">
          <w:pPr>
            <w:pStyle w:val="12"/>
            <w:tabs>
              <w:tab w:val="right" w:leader="dot" w:pos="9062"/>
            </w:tabs>
            <w:spacing w:line="440" w:lineRule="atLeast"/>
            <w:rPr>
              <w:rFonts w:asciiTheme="minorHAnsi" w:hAnsiTheme="minorHAnsi" w:eastAsiaTheme="minorEastAsia"/>
              <w:sz w:val="21"/>
            </w:rPr>
          </w:pPr>
          <w:r>
            <w:fldChar w:fldCharType="begin"/>
          </w:r>
          <w:r>
            <w:instrText xml:space="preserve"> HYPERLINK \l "_Toc101190154" </w:instrText>
          </w:r>
          <w:r>
            <w:fldChar w:fldCharType="separate"/>
          </w:r>
          <w:r>
            <w:rPr>
              <w:rStyle w:val="20"/>
              <w:spacing w:val="40"/>
              <w:kern w:val="32"/>
            </w:rPr>
            <w:t>第2</w:t>
          </w:r>
          <w:r>
            <w:rPr>
              <w:rStyle w:val="20"/>
              <w:rFonts w:hint="eastAsia"/>
              <w:spacing w:val="40"/>
              <w:kern w:val="32"/>
            </w:rPr>
            <w:t>部分</w:t>
          </w:r>
          <w:r>
            <w:rPr>
              <w:rStyle w:val="20"/>
            </w:rPr>
            <w:t xml:space="preserve"> </w:t>
          </w:r>
          <w:r>
            <w:rPr>
              <w:rStyle w:val="20"/>
              <w:rFonts w:hint="eastAsia"/>
            </w:rPr>
            <w:t>立题依据</w:t>
          </w:r>
          <w:r>
            <w:tab/>
          </w:r>
          <w:r>
            <w:fldChar w:fldCharType="begin"/>
          </w:r>
          <w:r>
            <w:instrText xml:space="preserve"> PAGEREF _Toc101190154 \h </w:instrText>
          </w:r>
          <w:r>
            <w:fldChar w:fldCharType="separate"/>
          </w:r>
          <w:r>
            <w:t>2</w:t>
          </w:r>
          <w:r>
            <w:fldChar w:fldCharType="end"/>
          </w:r>
          <w:r>
            <w:fldChar w:fldCharType="end"/>
          </w:r>
        </w:p>
        <w:p w14:paraId="29B7FB0A">
          <w:pPr>
            <w:pStyle w:val="13"/>
            <w:tabs>
              <w:tab w:val="right" w:leader="dot" w:pos="9062"/>
            </w:tabs>
            <w:spacing w:line="440" w:lineRule="atLeast"/>
            <w:rPr>
              <w:rFonts w:asciiTheme="minorHAnsi" w:hAnsiTheme="minorHAnsi" w:eastAsiaTheme="minorEastAsia"/>
            </w:rPr>
          </w:pPr>
          <w:r>
            <w:fldChar w:fldCharType="begin"/>
          </w:r>
          <w:r>
            <w:instrText xml:space="preserve"> HYPERLINK \l "_Toc101190155" </w:instrText>
          </w:r>
          <w:r>
            <w:fldChar w:fldCharType="separate"/>
          </w:r>
          <w:r>
            <w:rPr>
              <w:rStyle w:val="20"/>
              <w:kern w:val="28"/>
            </w:rPr>
            <w:t>2.1</w:t>
          </w:r>
          <w:r>
            <w:rPr>
              <w:rStyle w:val="20"/>
            </w:rPr>
            <w:t xml:space="preserve"> </w:t>
          </w:r>
          <w:r>
            <w:rPr>
              <w:rStyle w:val="20"/>
              <w:rFonts w:hint="eastAsia"/>
            </w:rPr>
            <w:t>×××</w:t>
          </w:r>
          <w:r>
            <w:tab/>
          </w:r>
          <w:r>
            <w:fldChar w:fldCharType="begin"/>
          </w:r>
          <w:r>
            <w:instrText xml:space="preserve"> PAGEREF _Toc101190155 \h </w:instrText>
          </w:r>
          <w:r>
            <w:fldChar w:fldCharType="separate"/>
          </w:r>
          <w:r>
            <w:t>2</w:t>
          </w:r>
          <w:r>
            <w:fldChar w:fldCharType="end"/>
          </w:r>
          <w:r>
            <w:fldChar w:fldCharType="end"/>
          </w:r>
        </w:p>
        <w:p w14:paraId="60191DCE">
          <w:pPr>
            <w:pStyle w:val="13"/>
            <w:tabs>
              <w:tab w:val="right" w:leader="dot" w:pos="9062"/>
            </w:tabs>
            <w:spacing w:line="440" w:lineRule="atLeast"/>
            <w:rPr>
              <w:rFonts w:asciiTheme="minorHAnsi" w:hAnsiTheme="minorHAnsi" w:eastAsiaTheme="minorEastAsia"/>
            </w:rPr>
          </w:pPr>
          <w:r>
            <w:fldChar w:fldCharType="begin"/>
          </w:r>
          <w:r>
            <w:instrText xml:space="preserve"> HYPERLINK \l "_Toc101190156" </w:instrText>
          </w:r>
          <w:r>
            <w:fldChar w:fldCharType="separate"/>
          </w:r>
          <w:r>
            <w:rPr>
              <w:rStyle w:val="20"/>
              <w:kern w:val="28"/>
            </w:rPr>
            <w:t>2.2</w:t>
          </w:r>
          <w:r>
            <w:rPr>
              <w:rStyle w:val="20"/>
            </w:rPr>
            <w:t xml:space="preserve"> </w:t>
          </w:r>
          <w:bookmarkStart w:id="1" w:name="_Hlk114563896"/>
          <w:r>
            <w:rPr>
              <w:rStyle w:val="20"/>
              <w:rFonts w:hint="eastAsia"/>
            </w:rPr>
            <w:t>×××</w:t>
          </w:r>
          <w:bookmarkEnd w:id="1"/>
          <w:r>
            <w:tab/>
          </w:r>
          <w:r>
            <w:fldChar w:fldCharType="begin"/>
          </w:r>
          <w:r>
            <w:instrText xml:space="preserve"> PAGEREF _Toc101190156 \h </w:instrText>
          </w:r>
          <w:r>
            <w:fldChar w:fldCharType="separate"/>
          </w:r>
          <w:r>
            <w:t>2</w:t>
          </w:r>
          <w:r>
            <w:fldChar w:fldCharType="end"/>
          </w:r>
          <w:r>
            <w:fldChar w:fldCharType="end"/>
          </w:r>
        </w:p>
        <w:p w14:paraId="65AAAEF4">
          <w:pPr>
            <w:pStyle w:val="8"/>
            <w:tabs>
              <w:tab w:val="right" w:leader="dot" w:pos="9062"/>
            </w:tabs>
            <w:spacing w:line="440" w:lineRule="atLeast"/>
            <w:ind w:left="480"/>
            <w:rPr>
              <w:rFonts w:asciiTheme="minorHAnsi" w:hAnsiTheme="minorHAnsi" w:eastAsiaTheme="minorEastAsia"/>
            </w:rPr>
          </w:pPr>
          <w:r>
            <w:fldChar w:fldCharType="begin"/>
          </w:r>
          <w:r>
            <w:instrText xml:space="preserve"> HYPERLINK \l "_Toc101190157" </w:instrText>
          </w:r>
          <w:r>
            <w:fldChar w:fldCharType="separate"/>
          </w:r>
          <w:r>
            <w:rPr>
              <w:rStyle w:val="20"/>
            </w:rPr>
            <w:t xml:space="preserve">2.2.1 </w:t>
          </w:r>
          <w:r>
            <w:rPr>
              <w:rStyle w:val="20"/>
              <w:rFonts w:hint="eastAsia"/>
            </w:rPr>
            <w:t>×××</w:t>
          </w:r>
          <w:r>
            <w:tab/>
          </w:r>
          <w:r>
            <w:fldChar w:fldCharType="begin"/>
          </w:r>
          <w:r>
            <w:instrText xml:space="preserve"> PAGEREF _Toc101190157 \h </w:instrText>
          </w:r>
          <w:r>
            <w:fldChar w:fldCharType="separate"/>
          </w:r>
          <w:r>
            <w:t>2</w:t>
          </w:r>
          <w:r>
            <w:fldChar w:fldCharType="end"/>
          </w:r>
          <w:r>
            <w:fldChar w:fldCharType="end"/>
          </w:r>
        </w:p>
        <w:p w14:paraId="070D7143">
          <w:pPr>
            <w:pStyle w:val="8"/>
            <w:tabs>
              <w:tab w:val="right" w:leader="dot" w:pos="9062"/>
            </w:tabs>
            <w:spacing w:line="440" w:lineRule="atLeast"/>
            <w:ind w:left="480"/>
            <w:rPr>
              <w:rFonts w:asciiTheme="minorHAnsi" w:hAnsiTheme="minorHAnsi" w:eastAsiaTheme="minorEastAsia"/>
            </w:rPr>
          </w:pPr>
          <w:r>
            <w:fldChar w:fldCharType="begin"/>
          </w:r>
          <w:r>
            <w:instrText xml:space="preserve"> HYPERLINK \l "_Toc101190158" </w:instrText>
          </w:r>
          <w:r>
            <w:fldChar w:fldCharType="separate"/>
          </w:r>
          <w:r>
            <w:rPr>
              <w:rStyle w:val="20"/>
            </w:rPr>
            <w:t xml:space="preserve">2.2.2 </w:t>
          </w:r>
          <w:r>
            <w:rPr>
              <w:rStyle w:val="20"/>
              <w:rFonts w:hint="eastAsia"/>
            </w:rPr>
            <w:t>×××</w:t>
          </w:r>
          <w:r>
            <w:tab/>
          </w:r>
          <w:r>
            <w:fldChar w:fldCharType="begin"/>
          </w:r>
          <w:r>
            <w:instrText xml:space="preserve"> PAGEREF _Toc101190158 \h </w:instrText>
          </w:r>
          <w:r>
            <w:fldChar w:fldCharType="separate"/>
          </w:r>
          <w:r>
            <w:t>2</w:t>
          </w:r>
          <w:r>
            <w:fldChar w:fldCharType="end"/>
          </w:r>
          <w:r>
            <w:fldChar w:fldCharType="end"/>
          </w:r>
        </w:p>
        <w:p w14:paraId="0D6B468E">
          <w:pPr>
            <w:pStyle w:val="12"/>
            <w:tabs>
              <w:tab w:val="right" w:leader="dot" w:pos="9062"/>
            </w:tabs>
            <w:spacing w:line="440" w:lineRule="atLeast"/>
            <w:rPr>
              <w:rFonts w:asciiTheme="minorHAnsi" w:hAnsiTheme="minorHAnsi" w:eastAsiaTheme="minorEastAsia"/>
              <w:sz w:val="21"/>
            </w:rPr>
          </w:pPr>
          <w:r>
            <w:fldChar w:fldCharType="begin"/>
          </w:r>
          <w:r>
            <w:instrText xml:space="preserve"> HYPERLINK \l "_Toc101190159" </w:instrText>
          </w:r>
          <w:r>
            <w:fldChar w:fldCharType="separate"/>
          </w:r>
          <w:r>
            <w:rPr>
              <w:rStyle w:val="20"/>
              <w:spacing w:val="40"/>
              <w:kern w:val="32"/>
            </w:rPr>
            <w:t>第3</w:t>
          </w:r>
          <w:r>
            <w:rPr>
              <w:rStyle w:val="20"/>
              <w:rFonts w:hint="eastAsia"/>
              <w:spacing w:val="40"/>
              <w:kern w:val="32"/>
            </w:rPr>
            <w:t>部分</w:t>
          </w:r>
          <w:r>
            <w:rPr>
              <w:rStyle w:val="20"/>
            </w:rPr>
            <w:t xml:space="preserve"> </w:t>
          </w:r>
          <w:r>
            <w:rPr>
              <w:rStyle w:val="20"/>
              <w:rFonts w:hint="eastAsia"/>
            </w:rPr>
            <w:t>解决问题的方法及步骤</w:t>
          </w:r>
          <w:r>
            <w:tab/>
          </w:r>
          <w:r>
            <w:fldChar w:fldCharType="begin"/>
          </w:r>
          <w:r>
            <w:instrText xml:space="preserve"> PAGEREF _Toc101190159 \h </w:instrText>
          </w:r>
          <w:r>
            <w:fldChar w:fldCharType="separate"/>
          </w:r>
          <w:r>
            <w:t>3</w:t>
          </w:r>
          <w:r>
            <w:fldChar w:fldCharType="end"/>
          </w:r>
          <w:r>
            <w:fldChar w:fldCharType="end"/>
          </w:r>
        </w:p>
        <w:p w14:paraId="024295E1">
          <w:pPr>
            <w:pStyle w:val="13"/>
            <w:tabs>
              <w:tab w:val="right" w:leader="dot" w:pos="9062"/>
            </w:tabs>
            <w:spacing w:line="440" w:lineRule="atLeast"/>
            <w:rPr>
              <w:rFonts w:asciiTheme="minorHAnsi" w:hAnsiTheme="minorHAnsi" w:eastAsiaTheme="minorEastAsia"/>
            </w:rPr>
          </w:pPr>
          <w:r>
            <w:fldChar w:fldCharType="begin"/>
          </w:r>
          <w:r>
            <w:instrText xml:space="preserve"> HYPERLINK \l "_Toc101190160" </w:instrText>
          </w:r>
          <w:r>
            <w:fldChar w:fldCharType="separate"/>
          </w:r>
          <w:r>
            <w:rPr>
              <w:rStyle w:val="20"/>
              <w:kern w:val="28"/>
            </w:rPr>
            <w:t>3.1</w:t>
          </w:r>
          <w:r>
            <w:rPr>
              <w:rStyle w:val="20"/>
            </w:rPr>
            <w:t xml:space="preserve"> </w:t>
          </w:r>
          <w:r>
            <w:rPr>
              <w:rStyle w:val="20"/>
              <w:rFonts w:hint="eastAsia"/>
            </w:rPr>
            <w:t>×××</w:t>
          </w:r>
          <w:r>
            <w:tab/>
          </w:r>
          <w:r>
            <w:fldChar w:fldCharType="begin"/>
          </w:r>
          <w:r>
            <w:instrText xml:space="preserve"> PAGEREF _Toc101190160 \h </w:instrText>
          </w:r>
          <w:r>
            <w:fldChar w:fldCharType="separate"/>
          </w:r>
          <w:r>
            <w:t>3</w:t>
          </w:r>
          <w:r>
            <w:fldChar w:fldCharType="end"/>
          </w:r>
          <w:r>
            <w:fldChar w:fldCharType="end"/>
          </w:r>
        </w:p>
        <w:p w14:paraId="2BEDDF36">
          <w:pPr>
            <w:pStyle w:val="13"/>
            <w:tabs>
              <w:tab w:val="right" w:leader="dot" w:pos="9062"/>
            </w:tabs>
            <w:spacing w:line="440" w:lineRule="atLeast"/>
            <w:rPr>
              <w:rFonts w:asciiTheme="minorHAnsi" w:hAnsiTheme="minorHAnsi" w:eastAsiaTheme="minorEastAsia"/>
            </w:rPr>
          </w:pPr>
          <w:r>
            <w:fldChar w:fldCharType="begin"/>
          </w:r>
          <w:r>
            <w:instrText xml:space="preserve"> HYPERLINK \l "_Toc101190161" </w:instrText>
          </w:r>
          <w:r>
            <w:fldChar w:fldCharType="separate"/>
          </w:r>
          <w:r>
            <w:rPr>
              <w:rStyle w:val="20"/>
              <w:kern w:val="28"/>
            </w:rPr>
            <w:t>3.2</w:t>
          </w:r>
          <w:r>
            <w:rPr>
              <w:rStyle w:val="20"/>
            </w:rPr>
            <w:t xml:space="preserve"> </w:t>
          </w:r>
          <w:r>
            <w:rPr>
              <w:rStyle w:val="20"/>
              <w:rFonts w:hint="eastAsia"/>
            </w:rPr>
            <w:t>×××</w:t>
          </w:r>
          <w:r>
            <w:tab/>
          </w:r>
          <w:r>
            <w:fldChar w:fldCharType="begin"/>
          </w:r>
          <w:r>
            <w:instrText xml:space="preserve"> PAGEREF _Toc101190161 \h </w:instrText>
          </w:r>
          <w:r>
            <w:fldChar w:fldCharType="separate"/>
          </w:r>
          <w:r>
            <w:t>3</w:t>
          </w:r>
          <w:r>
            <w:fldChar w:fldCharType="end"/>
          </w:r>
          <w:r>
            <w:fldChar w:fldCharType="end"/>
          </w:r>
        </w:p>
        <w:p w14:paraId="2563A94B">
          <w:pPr>
            <w:pStyle w:val="8"/>
            <w:tabs>
              <w:tab w:val="right" w:leader="dot" w:pos="9062"/>
            </w:tabs>
            <w:spacing w:line="440" w:lineRule="atLeast"/>
            <w:ind w:left="480"/>
            <w:rPr>
              <w:rFonts w:asciiTheme="minorHAnsi" w:hAnsiTheme="minorHAnsi" w:eastAsiaTheme="minorEastAsia"/>
            </w:rPr>
          </w:pPr>
          <w:r>
            <w:fldChar w:fldCharType="begin"/>
          </w:r>
          <w:r>
            <w:instrText xml:space="preserve"> HYPERLINK \l "_Toc101190162" </w:instrText>
          </w:r>
          <w:r>
            <w:fldChar w:fldCharType="separate"/>
          </w:r>
          <w:r>
            <w:rPr>
              <w:rStyle w:val="20"/>
            </w:rPr>
            <w:t xml:space="preserve">3.2.1 </w:t>
          </w:r>
          <w:r>
            <w:rPr>
              <w:rStyle w:val="20"/>
              <w:rFonts w:hint="eastAsia"/>
            </w:rPr>
            <w:t>×××</w:t>
          </w:r>
          <w:r>
            <w:tab/>
          </w:r>
          <w:r>
            <w:fldChar w:fldCharType="begin"/>
          </w:r>
          <w:r>
            <w:instrText xml:space="preserve"> PAGEREF _Toc101190162 \h </w:instrText>
          </w:r>
          <w:r>
            <w:fldChar w:fldCharType="separate"/>
          </w:r>
          <w:r>
            <w:t>3</w:t>
          </w:r>
          <w:r>
            <w:fldChar w:fldCharType="end"/>
          </w:r>
          <w:r>
            <w:fldChar w:fldCharType="end"/>
          </w:r>
        </w:p>
        <w:p w14:paraId="48D046A0">
          <w:pPr>
            <w:pStyle w:val="8"/>
            <w:tabs>
              <w:tab w:val="right" w:leader="dot" w:pos="9062"/>
            </w:tabs>
            <w:spacing w:line="440" w:lineRule="atLeast"/>
            <w:ind w:left="480"/>
            <w:rPr>
              <w:rFonts w:asciiTheme="minorHAnsi" w:hAnsiTheme="minorHAnsi" w:eastAsiaTheme="minorEastAsia"/>
            </w:rPr>
          </w:pPr>
          <w:r>
            <w:fldChar w:fldCharType="begin"/>
          </w:r>
          <w:r>
            <w:instrText xml:space="preserve"> HYPERLINK \l "_Toc101190163" </w:instrText>
          </w:r>
          <w:r>
            <w:fldChar w:fldCharType="separate"/>
          </w:r>
          <w:r>
            <w:rPr>
              <w:rStyle w:val="20"/>
            </w:rPr>
            <w:t xml:space="preserve">3.2.2 </w:t>
          </w:r>
          <w:r>
            <w:rPr>
              <w:rStyle w:val="20"/>
              <w:rFonts w:hint="eastAsia"/>
            </w:rPr>
            <w:t>×××</w:t>
          </w:r>
          <w:r>
            <w:tab/>
          </w:r>
          <w:r>
            <w:fldChar w:fldCharType="begin"/>
          </w:r>
          <w:r>
            <w:instrText xml:space="preserve"> PAGEREF _Toc101190163 \h </w:instrText>
          </w:r>
          <w:r>
            <w:fldChar w:fldCharType="separate"/>
          </w:r>
          <w:r>
            <w:t>4</w:t>
          </w:r>
          <w:r>
            <w:fldChar w:fldCharType="end"/>
          </w:r>
          <w:r>
            <w:fldChar w:fldCharType="end"/>
          </w:r>
        </w:p>
        <w:p w14:paraId="73E9E450">
          <w:pPr>
            <w:pStyle w:val="12"/>
            <w:tabs>
              <w:tab w:val="right" w:leader="dot" w:pos="9062"/>
            </w:tabs>
            <w:spacing w:line="440" w:lineRule="atLeast"/>
            <w:rPr>
              <w:rFonts w:asciiTheme="minorHAnsi" w:hAnsiTheme="minorHAnsi" w:eastAsiaTheme="minorEastAsia"/>
              <w:sz w:val="21"/>
            </w:rPr>
          </w:pPr>
          <w:r>
            <w:fldChar w:fldCharType="begin"/>
          </w:r>
          <w:r>
            <w:instrText xml:space="preserve"> HYPERLINK \l "_Toc101190164" </w:instrText>
          </w:r>
          <w:r>
            <w:fldChar w:fldCharType="separate"/>
          </w:r>
          <w:r>
            <w:rPr>
              <w:rStyle w:val="20"/>
              <w:spacing w:val="40"/>
              <w:kern w:val="32"/>
            </w:rPr>
            <w:t>第4</w:t>
          </w:r>
          <w:r>
            <w:rPr>
              <w:rStyle w:val="20"/>
              <w:rFonts w:hint="eastAsia"/>
              <w:spacing w:val="40"/>
              <w:kern w:val="32"/>
            </w:rPr>
            <w:t>部分</w:t>
          </w:r>
          <w:r>
            <w:rPr>
              <w:rStyle w:val="20"/>
            </w:rPr>
            <w:t xml:space="preserve"> </w:t>
          </w:r>
          <w:r>
            <w:rPr>
              <w:rStyle w:val="20"/>
              <w:rFonts w:hint="eastAsia"/>
            </w:rPr>
            <w:t>研究的基本内容及预期目标</w:t>
          </w:r>
          <w:r>
            <w:tab/>
          </w:r>
          <w:r>
            <w:fldChar w:fldCharType="begin"/>
          </w:r>
          <w:r>
            <w:instrText xml:space="preserve"> PAGEREF _Toc101190164 \h </w:instrText>
          </w:r>
          <w:r>
            <w:fldChar w:fldCharType="separate"/>
          </w:r>
          <w:r>
            <w:t>5</w:t>
          </w:r>
          <w:r>
            <w:fldChar w:fldCharType="end"/>
          </w:r>
          <w:r>
            <w:fldChar w:fldCharType="end"/>
          </w:r>
        </w:p>
        <w:p w14:paraId="18B60E53">
          <w:pPr>
            <w:pStyle w:val="13"/>
            <w:tabs>
              <w:tab w:val="right" w:leader="dot" w:pos="9062"/>
            </w:tabs>
            <w:spacing w:line="440" w:lineRule="atLeast"/>
            <w:rPr>
              <w:rFonts w:asciiTheme="minorHAnsi" w:hAnsiTheme="minorHAnsi" w:eastAsiaTheme="minorEastAsia"/>
            </w:rPr>
          </w:pPr>
          <w:r>
            <w:fldChar w:fldCharType="begin"/>
          </w:r>
          <w:r>
            <w:instrText xml:space="preserve"> HYPERLINK \l "_Toc101190165" </w:instrText>
          </w:r>
          <w:r>
            <w:fldChar w:fldCharType="separate"/>
          </w:r>
          <w:r>
            <w:rPr>
              <w:rStyle w:val="20"/>
              <w:kern w:val="28"/>
            </w:rPr>
            <w:t>4.1</w:t>
          </w:r>
          <w:r>
            <w:rPr>
              <w:rStyle w:val="20"/>
            </w:rPr>
            <w:t xml:space="preserve">  </w:t>
          </w:r>
          <w:r>
            <w:rPr>
              <w:rStyle w:val="20"/>
              <w:rFonts w:hint="eastAsia"/>
            </w:rPr>
            <w:t>×××</w:t>
          </w:r>
          <w:r>
            <w:tab/>
          </w:r>
          <w:r>
            <w:fldChar w:fldCharType="begin"/>
          </w:r>
          <w:r>
            <w:instrText xml:space="preserve"> PAGEREF _Toc101190165 \h </w:instrText>
          </w:r>
          <w:r>
            <w:fldChar w:fldCharType="separate"/>
          </w:r>
          <w:r>
            <w:t>5</w:t>
          </w:r>
          <w:r>
            <w:fldChar w:fldCharType="end"/>
          </w:r>
          <w:r>
            <w:fldChar w:fldCharType="end"/>
          </w:r>
        </w:p>
        <w:p w14:paraId="40B19DA2">
          <w:pPr>
            <w:pStyle w:val="13"/>
            <w:tabs>
              <w:tab w:val="right" w:leader="dot" w:pos="9062"/>
            </w:tabs>
            <w:spacing w:line="440" w:lineRule="atLeast"/>
            <w:rPr>
              <w:rFonts w:asciiTheme="minorHAnsi" w:hAnsiTheme="minorHAnsi" w:eastAsiaTheme="minorEastAsia"/>
            </w:rPr>
          </w:pPr>
          <w:r>
            <w:fldChar w:fldCharType="begin"/>
          </w:r>
          <w:r>
            <w:instrText xml:space="preserve"> HYPERLINK \l "_Toc101190166" </w:instrText>
          </w:r>
          <w:r>
            <w:fldChar w:fldCharType="separate"/>
          </w:r>
          <w:r>
            <w:rPr>
              <w:rStyle w:val="20"/>
              <w:kern w:val="28"/>
            </w:rPr>
            <w:t>4.2</w:t>
          </w:r>
          <w:r>
            <w:rPr>
              <w:rStyle w:val="20"/>
            </w:rPr>
            <w:t xml:space="preserve">  </w:t>
          </w:r>
          <w:r>
            <w:rPr>
              <w:rStyle w:val="20"/>
              <w:rFonts w:hint="eastAsia"/>
            </w:rPr>
            <w:t>×××</w:t>
          </w:r>
          <w:r>
            <w:tab/>
          </w:r>
          <w:r>
            <w:fldChar w:fldCharType="begin"/>
          </w:r>
          <w:r>
            <w:instrText xml:space="preserve"> PAGEREF _Toc101190166 \h </w:instrText>
          </w:r>
          <w:r>
            <w:fldChar w:fldCharType="separate"/>
          </w:r>
          <w:r>
            <w:t>5</w:t>
          </w:r>
          <w:r>
            <w:fldChar w:fldCharType="end"/>
          </w:r>
          <w:r>
            <w:fldChar w:fldCharType="end"/>
          </w:r>
        </w:p>
        <w:p w14:paraId="5CF0EC1C">
          <w:pPr>
            <w:pStyle w:val="8"/>
            <w:tabs>
              <w:tab w:val="right" w:leader="dot" w:pos="9062"/>
            </w:tabs>
            <w:spacing w:line="440" w:lineRule="atLeast"/>
            <w:ind w:left="480"/>
            <w:rPr>
              <w:rFonts w:asciiTheme="minorHAnsi" w:hAnsiTheme="minorHAnsi" w:eastAsiaTheme="minorEastAsia"/>
            </w:rPr>
          </w:pPr>
          <w:r>
            <w:fldChar w:fldCharType="begin"/>
          </w:r>
          <w:r>
            <w:instrText xml:space="preserve"> HYPERLINK \l "_Toc101190167" </w:instrText>
          </w:r>
          <w:r>
            <w:fldChar w:fldCharType="separate"/>
          </w:r>
          <w:r>
            <w:rPr>
              <w:rStyle w:val="20"/>
            </w:rPr>
            <w:t xml:space="preserve">4.2.1  </w:t>
          </w:r>
          <w:r>
            <w:rPr>
              <w:rStyle w:val="20"/>
              <w:rFonts w:hint="eastAsia"/>
            </w:rPr>
            <w:t>×××</w:t>
          </w:r>
          <w:r>
            <w:tab/>
          </w:r>
          <w:r>
            <w:fldChar w:fldCharType="begin"/>
          </w:r>
          <w:r>
            <w:instrText xml:space="preserve"> PAGEREF _Toc101190167 \h </w:instrText>
          </w:r>
          <w:r>
            <w:fldChar w:fldCharType="separate"/>
          </w:r>
          <w:r>
            <w:t>5</w:t>
          </w:r>
          <w:r>
            <w:fldChar w:fldCharType="end"/>
          </w:r>
          <w:r>
            <w:fldChar w:fldCharType="end"/>
          </w:r>
        </w:p>
        <w:p w14:paraId="7F475B60">
          <w:pPr>
            <w:pStyle w:val="12"/>
            <w:tabs>
              <w:tab w:val="right" w:leader="dot" w:pos="9062"/>
            </w:tabs>
            <w:spacing w:line="440" w:lineRule="atLeast"/>
            <w:rPr>
              <w:rFonts w:asciiTheme="minorHAnsi" w:hAnsiTheme="minorHAnsi" w:eastAsiaTheme="minorEastAsia"/>
              <w:sz w:val="21"/>
            </w:rPr>
          </w:pPr>
          <w:r>
            <w:fldChar w:fldCharType="begin"/>
          </w:r>
          <w:r>
            <w:instrText xml:space="preserve"> HYPERLINK \l "_Toc101190169" </w:instrText>
          </w:r>
          <w:r>
            <w:fldChar w:fldCharType="separate"/>
          </w:r>
          <w:r>
            <w:rPr>
              <w:rStyle w:val="20"/>
              <w:spacing w:val="40"/>
              <w:kern w:val="32"/>
            </w:rPr>
            <w:t>第5</w:t>
          </w:r>
          <w:r>
            <w:rPr>
              <w:rStyle w:val="20"/>
              <w:rFonts w:hint="eastAsia"/>
              <w:spacing w:val="40"/>
              <w:kern w:val="32"/>
            </w:rPr>
            <w:t>部分</w:t>
          </w:r>
          <w:r>
            <w:rPr>
              <w:rStyle w:val="20"/>
            </w:rPr>
            <w:t xml:space="preserve"> </w:t>
          </w:r>
          <w:r>
            <w:rPr>
              <w:rStyle w:val="20"/>
              <w:rFonts w:hint="eastAsia"/>
            </w:rPr>
            <w:t>研究的目的与意义</w:t>
          </w:r>
          <w:r>
            <w:tab/>
          </w:r>
          <w:r>
            <w:fldChar w:fldCharType="begin"/>
          </w:r>
          <w:r>
            <w:instrText xml:space="preserve"> PAGEREF _Toc101190169 \h </w:instrText>
          </w:r>
          <w:r>
            <w:fldChar w:fldCharType="separate"/>
          </w:r>
          <w:r>
            <w:t>8</w:t>
          </w:r>
          <w:r>
            <w:fldChar w:fldCharType="end"/>
          </w:r>
          <w:r>
            <w:fldChar w:fldCharType="end"/>
          </w:r>
        </w:p>
        <w:p w14:paraId="18688111">
          <w:pPr>
            <w:pStyle w:val="13"/>
            <w:tabs>
              <w:tab w:val="right" w:leader="dot" w:pos="9062"/>
            </w:tabs>
            <w:spacing w:line="440" w:lineRule="atLeast"/>
            <w:rPr>
              <w:rFonts w:asciiTheme="minorHAnsi" w:hAnsiTheme="minorHAnsi" w:eastAsiaTheme="minorEastAsia"/>
            </w:rPr>
          </w:pPr>
          <w:r>
            <w:fldChar w:fldCharType="begin"/>
          </w:r>
          <w:r>
            <w:instrText xml:space="preserve"> HYPERLINK \l "_Toc101190170" </w:instrText>
          </w:r>
          <w:r>
            <w:fldChar w:fldCharType="separate"/>
          </w:r>
          <w:r>
            <w:rPr>
              <w:rStyle w:val="20"/>
              <w:kern w:val="28"/>
            </w:rPr>
            <w:t>5.1</w:t>
          </w:r>
          <w:r>
            <w:rPr>
              <w:rStyle w:val="20"/>
            </w:rPr>
            <w:t xml:space="preserve"> </w:t>
          </w:r>
          <w:r>
            <w:rPr>
              <w:rStyle w:val="20"/>
              <w:rFonts w:hint="eastAsia"/>
            </w:rPr>
            <w:t>×××</w:t>
          </w:r>
          <w:r>
            <w:tab/>
          </w:r>
          <w:r>
            <w:fldChar w:fldCharType="begin"/>
          </w:r>
          <w:r>
            <w:instrText xml:space="preserve"> PAGEREF _Toc101190170 \h </w:instrText>
          </w:r>
          <w:r>
            <w:fldChar w:fldCharType="separate"/>
          </w:r>
          <w:r>
            <w:t>8</w:t>
          </w:r>
          <w:r>
            <w:fldChar w:fldCharType="end"/>
          </w:r>
          <w:r>
            <w:fldChar w:fldCharType="end"/>
          </w:r>
        </w:p>
        <w:p w14:paraId="1F1AD392">
          <w:pPr>
            <w:pStyle w:val="13"/>
            <w:tabs>
              <w:tab w:val="right" w:leader="dot" w:pos="9062"/>
            </w:tabs>
            <w:spacing w:line="440" w:lineRule="atLeast"/>
            <w:rPr>
              <w:rFonts w:asciiTheme="minorHAnsi" w:hAnsiTheme="minorHAnsi" w:eastAsiaTheme="minorEastAsia"/>
            </w:rPr>
          </w:pPr>
          <w:r>
            <w:fldChar w:fldCharType="begin"/>
          </w:r>
          <w:r>
            <w:instrText xml:space="preserve"> HYPERLINK \l "_Toc101190171" </w:instrText>
          </w:r>
          <w:r>
            <w:fldChar w:fldCharType="separate"/>
          </w:r>
          <w:r>
            <w:rPr>
              <w:rStyle w:val="20"/>
              <w:kern w:val="28"/>
            </w:rPr>
            <w:t>5.2</w:t>
          </w:r>
          <w:r>
            <w:rPr>
              <w:rStyle w:val="20"/>
            </w:rPr>
            <w:t xml:space="preserve"> </w:t>
          </w:r>
          <w:r>
            <w:rPr>
              <w:rStyle w:val="20"/>
              <w:rFonts w:hint="eastAsia"/>
            </w:rPr>
            <w:t>×××</w:t>
          </w:r>
          <w:r>
            <w:tab/>
          </w:r>
          <w:r>
            <w:fldChar w:fldCharType="begin"/>
          </w:r>
          <w:r>
            <w:instrText xml:space="preserve"> PAGEREF _Toc101190171 \h </w:instrText>
          </w:r>
          <w:r>
            <w:fldChar w:fldCharType="separate"/>
          </w:r>
          <w:r>
            <w:t>8</w:t>
          </w:r>
          <w:r>
            <w:fldChar w:fldCharType="end"/>
          </w:r>
          <w:r>
            <w:fldChar w:fldCharType="end"/>
          </w:r>
        </w:p>
        <w:p w14:paraId="737FB351">
          <w:pPr>
            <w:pStyle w:val="8"/>
            <w:tabs>
              <w:tab w:val="right" w:leader="dot" w:pos="9062"/>
            </w:tabs>
            <w:spacing w:line="440" w:lineRule="atLeast"/>
            <w:ind w:left="480"/>
            <w:rPr>
              <w:rFonts w:asciiTheme="minorHAnsi" w:hAnsiTheme="minorHAnsi" w:eastAsiaTheme="minorEastAsia"/>
            </w:rPr>
          </w:pPr>
          <w:r>
            <w:fldChar w:fldCharType="begin"/>
          </w:r>
          <w:r>
            <w:instrText xml:space="preserve"> HYPERLINK \l "_Toc101190172" </w:instrText>
          </w:r>
          <w:r>
            <w:fldChar w:fldCharType="separate"/>
          </w:r>
          <w:r>
            <w:rPr>
              <w:rStyle w:val="20"/>
            </w:rPr>
            <w:t xml:space="preserve">5.2.1 </w:t>
          </w:r>
          <w:r>
            <w:rPr>
              <w:rStyle w:val="20"/>
              <w:rFonts w:hint="eastAsia"/>
            </w:rPr>
            <w:t>×××</w:t>
          </w:r>
          <w:r>
            <w:tab/>
          </w:r>
          <w:r>
            <w:fldChar w:fldCharType="begin"/>
          </w:r>
          <w:r>
            <w:instrText xml:space="preserve"> PAGEREF _Toc101190172 \h </w:instrText>
          </w:r>
          <w:r>
            <w:fldChar w:fldCharType="separate"/>
          </w:r>
          <w:r>
            <w:t>8</w:t>
          </w:r>
          <w:r>
            <w:fldChar w:fldCharType="end"/>
          </w:r>
          <w:r>
            <w:fldChar w:fldCharType="end"/>
          </w:r>
        </w:p>
        <w:p w14:paraId="353C8431">
          <w:pPr>
            <w:pStyle w:val="12"/>
            <w:tabs>
              <w:tab w:val="right" w:leader="dot" w:pos="9062"/>
            </w:tabs>
            <w:spacing w:line="440" w:lineRule="atLeast"/>
            <w:rPr>
              <w:rFonts w:asciiTheme="minorHAnsi" w:hAnsiTheme="minorHAnsi" w:eastAsiaTheme="minorEastAsia"/>
              <w:sz w:val="21"/>
            </w:rPr>
          </w:pPr>
          <w:r>
            <w:fldChar w:fldCharType="begin"/>
          </w:r>
          <w:r>
            <w:instrText xml:space="preserve"> HYPERLINK \l "_Toc101190178" </w:instrText>
          </w:r>
          <w:r>
            <w:fldChar w:fldCharType="separate"/>
          </w:r>
          <w:r>
            <w:rPr>
              <w:rStyle w:val="20"/>
              <w:spacing w:val="40"/>
              <w:kern w:val="32"/>
            </w:rPr>
            <w:t>第6</w:t>
          </w:r>
          <w:r>
            <w:rPr>
              <w:rStyle w:val="20"/>
              <w:rFonts w:hint="eastAsia"/>
              <w:spacing w:val="40"/>
              <w:kern w:val="32"/>
            </w:rPr>
            <w:t>部分</w:t>
          </w:r>
          <w:r>
            <w:rPr>
              <w:rStyle w:val="20"/>
            </w:rPr>
            <w:t xml:space="preserve"> </w:t>
          </w:r>
          <w:r>
            <w:rPr>
              <w:rStyle w:val="20"/>
              <w:rFonts w:hint="eastAsia"/>
            </w:rPr>
            <w:t>研究的进度安排</w:t>
          </w:r>
          <w:r>
            <w:tab/>
          </w:r>
          <w:r>
            <w:fldChar w:fldCharType="begin"/>
          </w:r>
          <w:r>
            <w:instrText xml:space="preserve"> PAGEREF _Toc101190178 \h </w:instrText>
          </w:r>
          <w:r>
            <w:fldChar w:fldCharType="separate"/>
          </w:r>
          <w:r>
            <w:t>11</w:t>
          </w:r>
          <w:r>
            <w:fldChar w:fldCharType="end"/>
          </w:r>
          <w:r>
            <w:fldChar w:fldCharType="end"/>
          </w:r>
        </w:p>
        <w:p w14:paraId="5A57733F">
          <w:pPr>
            <w:pStyle w:val="13"/>
            <w:tabs>
              <w:tab w:val="right" w:leader="dot" w:pos="9062"/>
            </w:tabs>
            <w:spacing w:line="440" w:lineRule="atLeast"/>
            <w:rPr>
              <w:rFonts w:asciiTheme="minorHAnsi" w:hAnsiTheme="minorHAnsi" w:eastAsiaTheme="minorEastAsia"/>
            </w:rPr>
          </w:pPr>
          <w:r>
            <w:fldChar w:fldCharType="begin"/>
          </w:r>
          <w:r>
            <w:instrText xml:space="preserve"> HYPERLINK \l "_Toc101190179" </w:instrText>
          </w:r>
          <w:r>
            <w:fldChar w:fldCharType="separate"/>
          </w:r>
          <w:r>
            <w:rPr>
              <w:rStyle w:val="20"/>
              <w:kern w:val="28"/>
            </w:rPr>
            <w:t>6.1</w:t>
          </w:r>
          <w:r>
            <w:rPr>
              <w:rStyle w:val="20"/>
            </w:rPr>
            <w:t xml:space="preserve"> </w:t>
          </w:r>
          <w:r>
            <w:rPr>
              <w:rStyle w:val="20"/>
              <w:rFonts w:hint="eastAsia"/>
            </w:rPr>
            <w:t>×××</w:t>
          </w:r>
          <w:r>
            <w:tab/>
          </w:r>
          <w:r>
            <w:fldChar w:fldCharType="begin"/>
          </w:r>
          <w:r>
            <w:instrText xml:space="preserve"> PAGEREF _Toc101190179 \h </w:instrText>
          </w:r>
          <w:r>
            <w:fldChar w:fldCharType="separate"/>
          </w:r>
          <w:r>
            <w:t>11</w:t>
          </w:r>
          <w:r>
            <w:fldChar w:fldCharType="end"/>
          </w:r>
          <w:r>
            <w:fldChar w:fldCharType="end"/>
          </w:r>
        </w:p>
        <w:p w14:paraId="502DDD40">
          <w:pPr>
            <w:pStyle w:val="13"/>
            <w:tabs>
              <w:tab w:val="right" w:leader="dot" w:pos="9062"/>
            </w:tabs>
            <w:spacing w:line="440" w:lineRule="atLeast"/>
            <w:rPr>
              <w:rFonts w:asciiTheme="minorHAnsi" w:hAnsiTheme="minorHAnsi" w:eastAsiaTheme="minorEastAsia"/>
            </w:rPr>
          </w:pPr>
          <w:r>
            <w:fldChar w:fldCharType="begin"/>
          </w:r>
          <w:r>
            <w:instrText xml:space="preserve"> HYPERLINK \l "_Toc101190180" </w:instrText>
          </w:r>
          <w:r>
            <w:fldChar w:fldCharType="separate"/>
          </w:r>
          <w:r>
            <w:rPr>
              <w:rStyle w:val="20"/>
              <w:kern w:val="28"/>
            </w:rPr>
            <w:t>6.2</w:t>
          </w:r>
          <w:r>
            <w:rPr>
              <w:rStyle w:val="20"/>
            </w:rPr>
            <w:t xml:space="preserve"> </w:t>
          </w:r>
          <w:r>
            <w:rPr>
              <w:rStyle w:val="20"/>
              <w:rFonts w:hint="eastAsia"/>
            </w:rPr>
            <w:t>×××</w:t>
          </w:r>
          <w:r>
            <w:tab/>
          </w:r>
          <w:r>
            <w:fldChar w:fldCharType="begin"/>
          </w:r>
          <w:r>
            <w:instrText xml:space="preserve"> PAGEREF _Toc101190180 \h </w:instrText>
          </w:r>
          <w:r>
            <w:fldChar w:fldCharType="separate"/>
          </w:r>
          <w:r>
            <w:t>11</w:t>
          </w:r>
          <w:r>
            <w:fldChar w:fldCharType="end"/>
          </w:r>
          <w:r>
            <w:fldChar w:fldCharType="end"/>
          </w:r>
        </w:p>
        <w:p w14:paraId="5FD33711">
          <w:pPr>
            <w:pStyle w:val="8"/>
            <w:tabs>
              <w:tab w:val="right" w:leader="dot" w:pos="9062"/>
            </w:tabs>
            <w:spacing w:line="440" w:lineRule="atLeast"/>
            <w:ind w:left="480"/>
            <w:rPr>
              <w:rFonts w:asciiTheme="minorHAnsi" w:hAnsiTheme="minorHAnsi" w:eastAsiaTheme="minorEastAsia"/>
            </w:rPr>
          </w:pPr>
          <w:r>
            <w:fldChar w:fldCharType="begin"/>
          </w:r>
          <w:r>
            <w:instrText xml:space="preserve"> HYPERLINK \l "_Toc101190181" </w:instrText>
          </w:r>
          <w:r>
            <w:fldChar w:fldCharType="separate"/>
          </w:r>
          <w:r>
            <w:rPr>
              <w:rStyle w:val="20"/>
            </w:rPr>
            <w:t xml:space="preserve">6.2.1 </w:t>
          </w:r>
          <w:r>
            <w:rPr>
              <w:rStyle w:val="20"/>
              <w:rFonts w:hint="eastAsia"/>
            </w:rPr>
            <w:t>×××</w:t>
          </w:r>
          <w:r>
            <w:tab/>
          </w:r>
          <w:r>
            <w:fldChar w:fldCharType="begin"/>
          </w:r>
          <w:r>
            <w:instrText xml:space="preserve"> PAGEREF _Toc101190181 \h </w:instrText>
          </w:r>
          <w:r>
            <w:fldChar w:fldCharType="separate"/>
          </w:r>
          <w:r>
            <w:t>11</w:t>
          </w:r>
          <w:r>
            <w:fldChar w:fldCharType="end"/>
          </w:r>
          <w:r>
            <w:fldChar w:fldCharType="end"/>
          </w:r>
        </w:p>
        <w:p w14:paraId="162E4DF1">
          <w:pPr>
            <w:pStyle w:val="12"/>
            <w:tabs>
              <w:tab w:val="right" w:leader="dot" w:pos="9062"/>
            </w:tabs>
            <w:spacing w:line="440" w:lineRule="atLeast"/>
            <w:rPr>
              <w:rFonts w:asciiTheme="minorHAnsi" w:hAnsiTheme="minorHAnsi" w:eastAsiaTheme="minorEastAsia"/>
              <w:sz w:val="21"/>
            </w:rPr>
          </w:pPr>
          <w:r>
            <w:fldChar w:fldCharType="begin"/>
          </w:r>
          <w:r>
            <w:instrText xml:space="preserve"> HYPERLINK \l "_Toc101190183" </w:instrText>
          </w:r>
          <w:r>
            <w:fldChar w:fldCharType="separate"/>
          </w:r>
          <w:r>
            <w:rPr>
              <w:rStyle w:val="20"/>
            </w:rPr>
            <w:t>参考文献</w:t>
          </w:r>
          <w:r>
            <w:tab/>
          </w:r>
          <w:r>
            <w:fldChar w:fldCharType="begin"/>
          </w:r>
          <w:r>
            <w:instrText xml:space="preserve"> PAGEREF _Toc101190183 \h </w:instrText>
          </w:r>
          <w:r>
            <w:fldChar w:fldCharType="separate"/>
          </w:r>
          <w:r>
            <w:t>12</w:t>
          </w:r>
          <w:r>
            <w:fldChar w:fldCharType="end"/>
          </w:r>
          <w:r>
            <w:fldChar w:fldCharType="end"/>
          </w:r>
        </w:p>
        <w:p w14:paraId="1BED24F6">
          <w:pPr>
            <w:ind w:firstLine="0" w:firstLineChars="0"/>
            <w:sectPr>
              <w:headerReference r:id="rId9" w:type="first"/>
              <w:footerReference r:id="rId12" w:type="first"/>
              <w:headerReference r:id="rId7" w:type="default"/>
              <w:footerReference r:id="rId10" w:type="default"/>
              <w:headerReference r:id="rId8" w:type="even"/>
              <w:footerReference r:id="rId11" w:type="even"/>
              <w:pgSz w:w="11906" w:h="16838"/>
              <w:pgMar w:top="1701" w:right="1417" w:bottom="1134" w:left="1417" w:header="1134" w:footer="567" w:gutter="0"/>
              <w:pgNumType w:fmt="upperRoman" w:start="1"/>
              <w:cols w:space="425" w:num="1"/>
              <w:docGrid w:linePitch="440" w:charSpace="0"/>
            </w:sectPr>
          </w:pPr>
          <w:r>
            <w:rPr>
              <w:b/>
              <w:bCs/>
              <w:lang w:val="zh-CN"/>
            </w:rPr>
            <w:fldChar w:fldCharType="end"/>
          </w:r>
          <w:commentRangeEnd w:id="7"/>
          <w:r>
            <w:rPr>
              <w:rStyle w:val="21"/>
            </w:rPr>
            <w:commentReference w:id="7"/>
          </w:r>
        </w:p>
      </w:sdtContent>
    </w:sdt>
    <w:p w14:paraId="77F7EF1F">
      <w:pPr>
        <w:pStyle w:val="2"/>
        <w:numPr>
          <w:ilvl w:val="0"/>
          <w:numId w:val="0"/>
        </w:numPr>
      </w:pPr>
      <w:bookmarkStart w:id="2" w:name="_Ref99993288"/>
      <w:bookmarkStart w:id="3" w:name="_Toc101190154"/>
      <w:bookmarkStart w:id="4" w:name="_Toc100060591"/>
      <w:bookmarkStart w:id="5" w:name="_Toc71127971"/>
      <w:r>
        <w:rPr>
          <w:rFonts w:hint="eastAsia"/>
        </w:rPr>
        <w:t xml:space="preserve">第1部分 </w:t>
      </w:r>
      <w:bookmarkEnd w:id="2"/>
      <w:bookmarkEnd w:id="3"/>
      <w:bookmarkEnd w:id="4"/>
      <w:bookmarkEnd w:id="5"/>
      <w:r>
        <w:rPr>
          <w:rFonts w:hint="eastAsia"/>
        </w:rPr>
        <w:t>研究背景与文献综述</w:t>
      </w:r>
    </w:p>
    <w:p w14:paraId="4B3892E0">
      <w:pPr>
        <w:pStyle w:val="3"/>
        <w:spacing w:before="120" w:after="120"/>
      </w:pPr>
      <w:bookmarkStart w:id="6" w:name="_Toc71127972"/>
      <w:bookmarkStart w:id="7" w:name="_Toc8335984"/>
      <w:bookmarkStart w:id="8" w:name="_Toc100060592"/>
      <w:bookmarkStart w:id="9" w:name="_Toc101190155"/>
      <w:r>
        <w:rPr>
          <w:rFonts w:hint="eastAsia"/>
        </w:rPr>
        <w:t>研究背景</w:t>
      </w:r>
      <w:bookmarkEnd w:id="6"/>
      <w:bookmarkEnd w:id="7"/>
      <w:r>
        <w:rPr>
          <w:rStyle w:val="21"/>
          <w:rFonts w:eastAsia="宋体" w:cstheme="minorBidi"/>
          <w:bCs w:val="0"/>
          <w:kern w:val="2"/>
        </w:rPr>
        <w:commentReference w:id="8"/>
      </w:r>
      <w:bookmarkEnd w:id="8"/>
      <w:bookmarkEnd w:id="9"/>
    </w:p>
    <w:p w14:paraId="0C39CCE7">
      <w:pPr>
        <w:ind w:firstLine="480"/>
      </w:pPr>
      <w:r>
        <w:rPr>
          <w:rFonts w:hint="eastAsia"/>
        </w:rPr>
        <w:t>根据联合国教科文组织2009年报告，文化贸易分为文化产品贸易和文化服务贸易。文化产品又分为核心文化产品和相关文化产品。其中,核心文化产品是指包含文化内容的产品，主要包括文化遗产、印刷品、声像制品、视听媒介、其他</w:t>
      </w:r>
      <w:r>
        <w:t>(主要是乐器)</w:t>
      </w:r>
      <w:r>
        <w:rPr>
          <w:rFonts w:hint="eastAsia"/>
        </w:rPr>
        <w:t>；而相关文化产品是指承载这些文化产品的载体,也就是相应的文化器材,主要包括摄影、音乐相关设备。</w:t>
      </w:r>
    </w:p>
    <w:p w14:paraId="740B7D40">
      <w:pPr>
        <w:ind w:firstLine="480"/>
      </w:pPr>
      <w:r>
        <w:rPr>
          <w:rFonts w:hint="eastAsia"/>
        </w:rPr>
        <w:t>……</w:t>
      </w:r>
      <w:bookmarkStart w:id="10" w:name="_Toc8336867"/>
      <w:bookmarkStart w:id="11" w:name="_Toc8335985"/>
    </w:p>
    <w:bookmarkEnd w:id="10"/>
    <w:bookmarkEnd w:id="11"/>
    <w:p w14:paraId="4D9EB423">
      <w:pPr>
        <w:pStyle w:val="3"/>
        <w:spacing w:before="120" w:after="120"/>
      </w:pPr>
      <w:commentRangeStart w:id="9"/>
      <w:r>
        <w:rPr>
          <w:rFonts w:hint="eastAsia"/>
        </w:rPr>
        <w:t>文献综述</w:t>
      </w:r>
      <w:commentRangeEnd w:id="9"/>
      <w:r>
        <w:rPr>
          <w:rStyle w:val="21"/>
          <w:rFonts w:eastAsia="宋体" w:cstheme="minorBidi"/>
          <w:bCs w:val="0"/>
          <w:kern w:val="2"/>
        </w:rPr>
        <w:commentReference w:id="9"/>
      </w:r>
    </w:p>
    <w:p w14:paraId="12677679">
      <w:pPr>
        <w:pStyle w:val="4"/>
      </w:pPr>
      <w:bookmarkStart w:id="12" w:name="_Toc71127974"/>
      <w:bookmarkStart w:id="13" w:name="_Toc101190157"/>
      <w:bookmarkStart w:id="14" w:name="_Toc100060594"/>
      <w:commentRangeStart w:id="10"/>
      <w:r>
        <w:t>核心文化产品贸易多为产业内贸易</w:t>
      </w:r>
      <w:commentRangeEnd w:id="10"/>
      <w:bookmarkEnd w:id="12"/>
      <w:r>
        <w:rPr>
          <w:rStyle w:val="21"/>
          <w:rFonts w:eastAsia="宋体"/>
          <w:bCs w:val="0"/>
          <w:kern w:val="2"/>
        </w:rPr>
        <w:commentReference w:id="10"/>
      </w:r>
      <w:bookmarkEnd w:id="13"/>
      <w:bookmarkEnd w:id="14"/>
    </w:p>
    <w:p w14:paraId="16D2A999">
      <w:pPr>
        <w:pStyle w:val="5"/>
        <w:spacing w:before="120" w:after="120"/>
        <w:ind w:firstLine="480"/>
      </w:pPr>
      <w:commentRangeStart w:id="11"/>
      <w:r>
        <w:rPr>
          <w:rFonts w:hint="eastAsia"/>
        </w:rPr>
        <w:t>产业内贸易</w:t>
      </w:r>
      <w:commentRangeEnd w:id="11"/>
      <w:r>
        <w:rPr>
          <w:rStyle w:val="21"/>
          <w:rFonts w:cstheme="minorBidi"/>
          <w:bCs w:val="0"/>
        </w:rPr>
        <w:commentReference w:id="11"/>
      </w:r>
    </w:p>
    <w:p w14:paraId="49A6BC3A">
      <w:pPr>
        <w:ind w:firstLine="480"/>
      </w:pPr>
      <w:r>
        <w:rPr>
          <w:rFonts w:hint="eastAsia"/>
        </w:rPr>
        <w:t>产业内贸易是一国或地区一段时间内进口又出口同类产品的现象，产品异质性是该现象形成的基础。核心文化产品贸易主要在发达国家或地区之间交换，发展中国家间由于制造业不成熟导致贸易额较少</w:t>
      </w:r>
      <w:r>
        <w:t>(郭玉晗 2010)</w:t>
      </w:r>
      <w:r>
        <w:rPr>
          <w:rFonts w:hint="eastAsia"/>
        </w:rPr>
        <w:t>。</w:t>
      </w:r>
    </w:p>
    <w:p w14:paraId="42ED3F65">
      <w:pPr>
        <w:ind w:firstLine="480"/>
      </w:pPr>
      <w:r>
        <w:rPr>
          <w:rFonts w:hint="eastAsia"/>
        </w:rPr>
        <w:t>……</w:t>
      </w:r>
    </w:p>
    <w:p w14:paraId="30E6A070">
      <w:pPr>
        <w:pStyle w:val="4"/>
      </w:pPr>
      <w:bookmarkStart w:id="15" w:name="_Toc101190158"/>
      <w:bookmarkStart w:id="16" w:name="_Toc71127975"/>
      <w:bookmarkStart w:id="17" w:name="_Toc100060595"/>
      <w:r>
        <w:rPr>
          <w:rFonts w:hint="eastAsia"/>
        </w:rPr>
        <w:t>核心文化产品消费具有成瘾性特征</w:t>
      </w:r>
      <w:bookmarkEnd w:id="15"/>
      <w:bookmarkEnd w:id="16"/>
      <w:bookmarkEnd w:id="17"/>
    </w:p>
    <w:p w14:paraId="408B5B50">
      <w:pPr>
        <w:ind w:firstLine="480"/>
      </w:pPr>
      <w:commentRangeStart w:id="12"/>
      <w:r>
        <w:rPr>
          <w:rFonts w:hint="eastAsia"/>
        </w:rPr>
        <w:t>成瘾性消费指消费者当前对产品的消费会增加未来对这种产品的消费，比如电子游戏消费、娱乐节目。对于文化贸易额相对有限的国家而言，由于不能积累足够的文化消费资本，无法提升对于双方产品的欣赏能力，抑制了未来同类文化产品贸易的发生，即消费成瘾性具有滞后效应(郭玉晗 2010)。</w:t>
      </w:r>
      <w:commentRangeEnd w:id="12"/>
      <w:r>
        <w:rPr>
          <w:rStyle w:val="21"/>
        </w:rPr>
        <w:commentReference w:id="12"/>
      </w:r>
    </w:p>
    <w:p w14:paraId="39A34589">
      <w:pPr>
        <w:ind w:firstLine="480"/>
      </w:pPr>
      <w:r>
        <w:rPr>
          <w:rFonts w:hint="eastAsia"/>
        </w:rPr>
        <w:t>……</w:t>
      </w:r>
    </w:p>
    <w:p w14:paraId="6C68A0FE">
      <w:pPr>
        <w:ind w:firstLine="0" w:firstLineChars="0"/>
      </w:pPr>
    </w:p>
    <w:p w14:paraId="4795CA4C">
      <w:pPr>
        <w:ind w:firstLine="480"/>
        <w:sectPr>
          <w:headerReference r:id="rId13" w:type="default"/>
          <w:footerReference r:id="rId14" w:type="even"/>
          <w:pgSz w:w="11906" w:h="16838"/>
          <w:pgMar w:top="1701" w:right="1417" w:bottom="1134" w:left="1417" w:header="1134" w:footer="567" w:gutter="0"/>
          <w:cols w:space="425" w:num="1"/>
          <w:docGrid w:linePitch="440" w:charSpace="0"/>
        </w:sectPr>
      </w:pPr>
    </w:p>
    <w:p w14:paraId="32D57956">
      <w:pPr>
        <w:pStyle w:val="2"/>
        <w:numPr>
          <w:ilvl w:val="0"/>
          <w:numId w:val="0"/>
        </w:numPr>
      </w:pPr>
      <w:bookmarkStart w:id="18" w:name="_Toc101190159"/>
      <w:bookmarkStart w:id="19" w:name="_Ref71127125"/>
      <w:bookmarkStart w:id="20" w:name="_Toc71127976"/>
      <w:bookmarkStart w:id="21" w:name="_Toc100060596"/>
      <w:r>
        <w:rPr>
          <w:rFonts w:hint="eastAsia"/>
        </w:rPr>
        <w:t xml:space="preserve">第2部分 </w:t>
      </w:r>
      <w:bookmarkEnd w:id="18"/>
      <w:bookmarkEnd w:id="19"/>
      <w:bookmarkEnd w:id="20"/>
      <w:bookmarkEnd w:id="21"/>
      <w:r>
        <w:rPr>
          <w:rFonts w:hint="eastAsia"/>
        </w:rPr>
        <w:t>立题依据</w:t>
      </w:r>
    </w:p>
    <w:p w14:paraId="79BF0866">
      <w:pPr>
        <w:ind w:firstLine="480"/>
      </w:pPr>
      <w:r>
        <w:rPr>
          <w:rFonts w:hint="eastAsia"/>
        </w:rPr>
        <w:t>2006-2017年期间，随着国家对文化产业重视力度加大，各地促进文化产品出口的相关政策陆续出台，带动中国文化产业快速发展，贸易额大幅增长，出口结构改善明显。本章将从出口规模和出口结构两个方面阐述中国核心文化产品出口现状。具体而言，首先对核心文化产品出口贸易额和相关特点进行介绍和统计描述，再通过产品结构、地理结构、市场结构多方面地对核心文化产品的出口结构加以说明。</w:t>
      </w:r>
    </w:p>
    <w:p w14:paraId="4099F182">
      <w:pPr>
        <w:pStyle w:val="35"/>
        <w:keepNext/>
        <w:keepLines/>
        <w:widowControl/>
        <w:numPr>
          <w:ilvl w:val="0"/>
          <w:numId w:val="3"/>
        </w:numPr>
        <w:adjustRightInd w:val="0"/>
        <w:snapToGrid w:val="0"/>
        <w:spacing w:before="120" w:beforeLines="50" w:after="120" w:afterLines="50"/>
        <w:ind w:firstLineChars="0"/>
        <w:jc w:val="center"/>
        <w:outlineLvl w:val="0"/>
        <w:rPr>
          <w:rFonts w:eastAsia="黑体"/>
          <w:bCs/>
          <w:vanish/>
          <w:kern w:val="44"/>
          <w:sz w:val="32"/>
          <w:szCs w:val="44"/>
        </w:rPr>
      </w:pPr>
      <w:bookmarkStart w:id="22" w:name="_Toc101190160"/>
      <w:bookmarkStart w:id="23" w:name="_Toc100060597"/>
      <w:bookmarkStart w:id="24" w:name="_Toc8335987"/>
      <w:bookmarkStart w:id="25" w:name="_Toc71127977"/>
    </w:p>
    <w:p w14:paraId="6FA08A0C">
      <w:pPr>
        <w:pStyle w:val="35"/>
        <w:keepNext/>
        <w:keepLines/>
        <w:widowControl/>
        <w:numPr>
          <w:ilvl w:val="0"/>
          <w:numId w:val="3"/>
        </w:numPr>
        <w:adjustRightInd w:val="0"/>
        <w:snapToGrid w:val="0"/>
        <w:spacing w:before="120" w:beforeLines="50" w:after="120" w:afterLines="50"/>
        <w:ind w:firstLineChars="0"/>
        <w:jc w:val="center"/>
        <w:outlineLvl w:val="0"/>
        <w:rPr>
          <w:rFonts w:eastAsia="黑体"/>
          <w:bCs/>
          <w:vanish/>
          <w:kern w:val="44"/>
          <w:sz w:val="32"/>
          <w:szCs w:val="44"/>
        </w:rPr>
      </w:pPr>
    </w:p>
    <w:p w14:paraId="24A0BDF2">
      <w:pPr>
        <w:pStyle w:val="3"/>
        <w:numPr>
          <w:ilvl w:val="1"/>
          <w:numId w:val="3"/>
        </w:numPr>
        <w:spacing w:before="120" w:after="120"/>
      </w:pPr>
      <w:r>
        <w:rPr>
          <w:rFonts w:hint="eastAsia"/>
        </w:rPr>
        <w:t>出口规模</w:t>
      </w:r>
      <w:bookmarkEnd w:id="22"/>
      <w:bookmarkEnd w:id="23"/>
      <w:bookmarkEnd w:id="24"/>
      <w:bookmarkEnd w:id="25"/>
    </w:p>
    <w:p w14:paraId="4643862A">
      <w:pPr>
        <w:ind w:firstLine="480"/>
      </w:pPr>
      <w:r>
        <w:rPr>
          <w:rFonts w:hint="eastAsia"/>
        </w:rPr>
        <w:t>中国</w:t>
      </w:r>
      <w:r>
        <w:t>是世界</w:t>
      </w:r>
      <w:r>
        <w:rPr>
          <w:rFonts w:hint="eastAsia"/>
        </w:rPr>
        <w:t>第一大核心</w:t>
      </w:r>
      <w:r>
        <w:t>文化产品出口国，2006-2017年中国核心文化产品出口</w:t>
      </w:r>
      <w:r>
        <w:rPr>
          <w:rFonts w:hint="eastAsia"/>
        </w:rPr>
        <w:t>额总体呈现四阶段波动特征。第一阶段为</w:t>
      </w:r>
      <w:r>
        <w:t>2006-2008</w:t>
      </w:r>
      <w:r>
        <w:rPr>
          <w:rFonts w:hint="eastAsia"/>
        </w:rPr>
        <w:t>年，中国核心文化产品出口额稳步上升，由</w:t>
      </w:r>
      <w:r>
        <w:t>2006年的72亿</w:t>
      </w:r>
      <w:r>
        <w:rPr>
          <w:rFonts w:hint="eastAsia"/>
        </w:rPr>
        <w:t>美元增长到</w:t>
      </w:r>
      <w:r>
        <w:t>2008年的162亿</w:t>
      </w:r>
      <w:r>
        <w:rPr>
          <w:rFonts w:hint="eastAsia"/>
        </w:rPr>
        <w:t>美元。</w:t>
      </w:r>
      <w:r>
        <w:t>2009年受到金融危机的影响，</w:t>
      </w:r>
      <w:r>
        <w:rPr>
          <w:rFonts w:hint="eastAsia"/>
        </w:rPr>
        <w:t>中国核心文化产品出口额迅速下降到</w:t>
      </w:r>
      <w:r>
        <w:t>140亿美元。</w:t>
      </w:r>
      <w:r>
        <w:rPr>
          <w:rFonts w:hint="eastAsia"/>
        </w:rPr>
        <w:t>……</w:t>
      </w:r>
    </w:p>
    <w:p w14:paraId="0B462881">
      <w:pPr>
        <w:pStyle w:val="52"/>
        <w:spacing w:before="120" w:after="120"/>
      </w:pPr>
      <w:commentRangeStart w:id="13"/>
      <w:r>
        <w:t>表3</w:t>
      </w:r>
      <w:r>
        <w:noBreakHyphen/>
      </w:r>
      <w:r>
        <w:fldChar w:fldCharType="begin"/>
      </w:r>
      <w:r>
        <w:instrText xml:space="preserve"> SEQ 表 \* ARABIC \s 1 </w:instrText>
      </w:r>
      <w:r>
        <w:fldChar w:fldCharType="separate"/>
      </w:r>
      <w:r>
        <w:t>1</w:t>
      </w:r>
      <w:r>
        <w:fldChar w:fldCharType="end"/>
      </w:r>
      <w:r>
        <w:t xml:space="preserve"> 2006-2017年中国核心文化产品出口额及占世界出口份额</w:t>
      </w:r>
      <w:commentRangeEnd w:id="13"/>
      <w:r>
        <w:rPr>
          <w:rStyle w:val="21"/>
          <w:rFonts w:cstheme="minorBidi"/>
          <w:kern w:val="2"/>
        </w:rPr>
        <w:commentReference w:id="13"/>
      </w:r>
    </w:p>
    <w:tbl>
      <w:tblPr>
        <w:tblStyle w:val="15"/>
        <w:tblW w:w="5000" w:type="pct"/>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33"/>
        <w:gridCol w:w="2543"/>
        <w:gridCol w:w="2699"/>
        <w:gridCol w:w="2713"/>
      </w:tblGrid>
      <w:tr w14:paraId="50C1F316">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single" w:color="auto" w:sz="12" w:space="0"/>
              <w:bottom w:val="single" w:color="auto" w:sz="8" w:space="0"/>
            </w:tcBorders>
          </w:tcPr>
          <w:p w14:paraId="231D4AAD">
            <w:pPr>
              <w:adjustRightInd w:val="0"/>
              <w:snapToGrid w:val="0"/>
              <w:spacing w:line="240" w:lineRule="auto"/>
              <w:ind w:firstLine="420"/>
              <w:jc w:val="center"/>
              <w:rPr>
                <w:rFonts w:cs="Times New Roman" w:eastAsiaTheme="minorEastAsia"/>
                <w:sz w:val="21"/>
                <w:szCs w:val="21"/>
              </w:rPr>
            </w:pPr>
            <w:commentRangeStart w:id="14"/>
            <w:r>
              <w:rPr>
                <w:rFonts w:cs="Times New Roman" w:eastAsiaTheme="minorEastAsia"/>
                <w:sz w:val="21"/>
                <w:szCs w:val="21"/>
              </w:rPr>
              <w:t>年份</w:t>
            </w:r>
          </w:p>
        </w:tc>
        <w:tc>
          <w:tcPr>
            <w:tcW w:w="0" w:type="auto"/>
            <w:tcBorders>
              <w:top w:val="single" w:color="auto" w:sz="12" w:space="0"/>
              <w:bottom w:val="single" w:color="auto" w:sz="8" w:space="0"/>
            </w:tcBorders>
          </w:tcPr>
          <w:p w14:paraId="65BD9753">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出口额(亿美元)</w:t>
            </w:r>
          </w:p>
        </w:tc>
        <w:tc>
          <w:tcPr>
            <w:tcW w:w="0" w:type="auto"/>
            <w:tcBorders>
              <w:top w:val="single" w:color="auto" w:sz="12" w:space="0"/>
              <w:bottom w:val="single" w:color="auto" w:sz="8" w:space="0"/>
            </w:tcBorders>
          </w:tcPr>
          <w:p w14:paraId="403257AD">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同比增速(%)</w:t>
            </w:r>
          </w:p>
        </w:tc>
        <w:tc>
          <w:tcPr>
            <w:tcW w:w="0" w:type="auto"/>
            <w:tcBorders>
              <w:top w:val="single" w:color="auto" w:sz="12" w:space="0"/>
              <w:bottom w:val="single" w:color="auto" w:sz="8" w:space="0"/>
            </w:tcBorders>
          </w:tcPr>
          <w:p w14:paraId="4DE85DB3">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世界市场份额(%)</w:t>
            </w:r>
          </w:p>
        </w:tc>
      </w:tr>
      <w:tr w14:paraId="2349A820">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single" w:color="auto" w:sz="8" w:space="0"/>
              <w:bottom w:val="nil"/>
            </w:tcBorders>
          </w:tcPr>
          <w:p w14:paraId="010F9474">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2006</w:t>
            </w:r>
          </w:p>
        </w:tc>
        <w:tc>
          <w:tcPr>
            <w:tcW w:w="0" w:type="auto"/>
            <w:tcBorders>
              <w:top w:val="single" w:color="auto" w:sz="8" w:space="0"/>
              <w:bottom w:val="nil"/>
            </w:tcBorders>
          </w:tcPr>
          <w:p w14:paraId="204601CB">
            <w:pPr>
              <w:adjustRightInd w:val="0"/>
              <w:snapToGrid w:val="0"/>
              <w:spacing w:line="240" w:lineRule="auto"/>
              <w:ind w:right="960" w:rightChars="400" w:firstLine="420"/>
              <w:jc w:val="right"/>
              <w:rPr>
                <w:rFonts w:cs="Times New Roman" w:eastAsiaTheme="minorEastAsia"/>
                <w:sz w:val="21"/>
                <w:szCs w:val="21"/>
              </w:rPr>
            </w:pPr>
            <w:r>
              <w:rPr>
                <w:rFonts w:cs="Times New Roman" w:eastAsiaTheme="minorEastAsia"/>
                <w:sz w:val="21"/>
                <w:szCs w:val="21"/>
              </w:rPr>
              <w:t>72.7</w:t>
            </w:r>
          </w:p>
        </w:tc>
        <w:tc>
          <w:tcPr>
            <w:tcW w:w="0" w:type="auto"/>
            <w:tcBorders>
              <w:top w:val="single" w:color="auto" w:sz="8" w:space="0"/>
              <w:bottom w:val="nil"/>
            </w:tcBorders>
          </w:tcPr>
          <w:p w14:paraId="3990D969">
            <w:pPr>
              <w:adjustRightInd w:val="0"/>
              <w:snapToGrid w:val="0"/>
              <w:spacing w:line="240" w:lineRule="auto"/>
              <w:ind w:right="1020" w:rightChars="425" w:firstLine="420"/>
              <w:jc w:val="right"/>
              <w:rPr>
                <w:rFonts w:cs="Times New Roman" w:eastAsiaTheme="minorEastAsia"/>
                <w:sz w:val="21"/>
                <w:szCs w:val="21"/>
              </w:rPr>
            </w:pPr>
          </w:p>
        </w:tc>
        <w:tc>
          <w:tcPr>
            <w:tcW w:w="0" w:type="auto"/>
            <w:tcBorders>
              <w:top w:val="single" w:color="auto" w:sz="8" w:space="0"/>
              <w:bottom w:val="nil"/>
            </w:tcBorders>
          </w:tcPr>
          <w:p w14:paraId="2DBA08EC">
            <w:pPr>
              <w:adjustRightInd w:val="0"/>
              <w:snapToGrid w:val="0"/>
              <w:spacing w:line="240" w:lineRule="auto"/>
              <w:ind w:right="151" w:rightChars="63" w:firstLine="420"/>
              <w:jc w:val="center"/>
              <w:rPr>
                <w:rFonts w:cs="Times New Roman" w:eastAsiaTheme="minorEastAsia"/>
                <w:sz w:val="21"/>
                <w:szCs w:val="21"/>
              </w:rPr>
            </w:pPr>
            <w:r>
              <w:rPr>
                <w:rFonts w:cs="Times New Roman" w:eastAsiaTheme="minorEastAsia"/>
                <w:sz w:val="21"/>
                <w:szCs w:val="21"/>
              </w:rPr>
              <w:t>17.75</w:t>
            </w:r>
          </w:p>
        </w:tc>
      </w:tr>
      <w:tr w14:paraId="1DCDFB06">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nil"/>
              <w:bottom w:val="nil"/>
            </w:tcBorders>
          </w:tcPr>
          <w:p w14:paraId="38C44AC2">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2007</w:t>
            </w:r>
          </w:p>
        </w:tc>
        <w:tc>
          <w:tcPr>
            <w:tcW w:w="0" w:type="auto"/>
            <w:tcBorders>
              <w:top w:val="nil"/>
              <w:bottom w:val="nil"/>
            </w:tcBorders>
          </w:tcPr>
          <w:p w14:paraId="6BFD62D7">
            <w:pPr>
              <w:adjustRightInd w:val="0"/>
              <w:snapToGrid w:val="0"/>
              <w:spacing w:line="240" w:lineRule="auto"/>
              <w:ind w:right="960" w:rightChars="400" w:firstLine="420"/>
              <w:jc w:val="right"/>
              <w:rPr>
                <w:rFonts w:cs="Times New Roman" w:eastAsiaTheme="minorEastAsia"/>
                <w:sz w:val="21"/>
                <w:szCs w:val="21"/>
              </w:rPr>
            </w:pPr>
            <w:r>
              <w:rPr>
                <w:rFonts w:cs="Times New Roman" w:eastAsiaTheme="minorEastAsia"/>
                <w:sz w:val="21"/>
                <w:szCs w:val="21"/>
              </w:rPr>
              <w:t>141.1</w:t>
            </w:r>
          </w:p>
        </w:tc>
        <w:tc>
          <w:tcPr>
            <w:tcW w:w="0" w:type="auto"/>
            <w:tcBorders>
              <w:top w:val="nil"/>
              <w:bottom w:val="nil"/>
            </w:tcBorders>
          </w:tcPr>
          <w:p w14:paraId="4B29D379">
            <w:pPr>
              <w:adjustRightInd w:val="0"/>
              <w:snapToGrid w:val="0"/>
              <w:spacing w:line="240" w:lineRule="auto"/>
              <w:ind w:right="1020" w:rightChars="425" w:firstLine="420"/>
              <w:jc w:val="right"/>
              <w:rPr>
                <w:rFonts w:cs="Times New Roman" w:eastAsiaTheme="minorEastAsia"/>
                <w:sz w:val="21"/>
                <w:szCs w:val="21"/>
              </w:rPr>
            </w:pPr>
            <w:r>
              <w:rPr>
                <w:rFonts w:cs="Times New Roman" w:eastAsiaTheme="minorEastAsia"/>
                <w:sz w:val="21"/>
                <w:szCs w:val="21"/>
              </w:rPr>
              <w:t>93.69</w:t>
            </w:r>
          </w:p>
        </w:tc>
        <w:tc>
          <w:tcPr>
            <w:tcW w:w="0" w:type="auto"/>
            <w:tcBorders>
              <w:top w:val="nil"/>
              <w:bottom w:val="nil"/>
            </w:tcBorders>
          </w:tcPr>
          <w:p w14:paraId="1082AB18">
            <w:pPr>
              <w:adjustRightInd w:val="0"/>
              <w:snapToGrid w:val="0"/>
              <w:spacing w:line="240" w:lineRule="auto"/>
              <w:ind w:right="151" w:rightChars="63" w:firstLine="420"/>
              <w:jc w:val="center"/>
              <w:rPr>
                <w:rFonts w:cs="Times New Roman" w:eastAsiaTheme="minorEastAsia"/>
                <w:sz w:val="21"/>
                <w:szCs w:val="21"/>
              </w:rPr>
            </w:pPr>
            <w:r>
              <w:rPr>
                <w:rFonts w:cs="Times New Roman" w:eastAsiaTheme="minorEastAsia"/>
                <w:sz w:val="21"/>
                <w:szCs w:val="21"/>
              </w:rPr>
              <w:t>19.66</w:t>
            </w:r>
          </w:p>
        </w:tc>
      </w:tr>
      <w:tr w14:paraId="1D1FF093">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nil"/>
              <w:bottom w:val="nil"/>
            </w:tcBorders>
          </w:tcPr>
          <w:p w14:paraId="51BA2C1E">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2008</w:t>
            </w:r>
          </w:p>
        </w:tc>
        <w:tc>
          <w:tcPr>
            <w:tcW w:w="0" w:type="auto"/>
            <w:tcBorders>
              <w:top w:val="nil"/>
              <w:bottom w:val="nil"/>
            </w:tcBorders>
          </w:tcPr>
          <w:p w14:paraId="01195F3F">
            <w:pPr>
              <w:adjustRightInd w:val="0"/>
              <w:snapToGrid w:val="0"/>
              <w:spacing w:line="240" w:lineRule="auto"/>
              <w:ind w:right="960" w:rightChars="400" w:firstLine="420"/>
              <w:jc w:val="right"/>
              <w:rPr>
                <w:rFonts w:cs="Times New Roman" w:eastAsiaTheme="minorEastAsia"/>
                <w:sz w:val="21"/>
                <w:szCs w:val="21"/>
              </w:rPr>
            </w:pPr>
            <w:r>
              <w:rPr>
                <w:rFonts w:cs="Times New Roman" w:eastAsiaTheme="minorEastAsia"/>
                <w:sz w:val="21"/>
                <w:szCs w:val="21"/>
              </w:rPr>
              <w:t>162.0</w:t>
            </w:r>
          </w:p>
        </w:tc>
        <w:tc>
          <w:tcPr>
            <w:tcW w:w="0" w:type="auto"/>
            <w:tcBorders>
              <w:top w:val="nil"/>
              <w:bottom w:val="nil"/>
            </w:tcBorders>
          </w:tcPr>
          <w:p w14:paraId="5AAD146C">
            <w:pPr>
              <w:adjustRightInd w:val="0"/>
              <w:snapToGrid w:val="0"/>
              <w:spacing w:line="240" w:lineRule="auto"/>
              <w:ind w:right="1020" w:rightChars="425" w:firstLine="420"/>
              <w:jc w:val="right"/>
              <w:rPr>
                <w:rFonts w:cs="Times New Roman" w:eastAsiaTheme="minorEastAsia"/>
                <w:sz w:val="21"/>
                <w:szCs w:val="21"/>
              </w:rPr>
            </w:pPr>
            <w:r>
              <w:rPr>
                <w:rFonts w:cs="Times New Roman" w:eastAsiaTheme="minorEastAsia"/>
                <w:sz w:val="21"/>
                <w:szCs w:val="21"/>
              </w:rPr>
              <w:t>14.92</w:t>
            </w:r>
          </w:p>
        </w:tc>
        <w:tc>
          <w:tcPr>
            <w:tcW w:w="0" w:type="auto"/>
            <w:tcBorders>
              <w:top w:val="nil"/>
              <w:bottom w:val="nil"/>
            </w:tcBorders>
          </w:tcPr>
          <w:p w14:paraId="0F411FE3">
            <w:pPr>
              <w:adjustRightInd w:val="0"/>
              <w:snapToGrid w:val="0"/>
              <w:spacing w:line="240" w:lineRule="auto"/>
              <w:ind w:right="151" w:rightChars="63" w:firstLine="420"/>
              <w:jc w:val="center"/>
              <w:rPr>
                <w:rFonts w:cs="Times New Roman" w:eastAsiaTheme="minorEastAsia"/>
                <w:sz w:val="21"/>
                <w:szCs w:val="21"/>
              </w:rPr>
            </w:pPr>
            <w:r>
              <w:rPr>
                <w:rFonts w:cs="Times New Roman" w:eastAsiaTheme="minorEastAsia"/>
                <w:sz w:val="21"/>
                <w:szCs w:val="21"/>
              </w:rPr>
              <w:t>22.41</w:t>
            </w:r>
          </w:p>
        </w:tc>
      </w:tr>
      <w:tr w14:paraId="1EE91972">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nil"/>
              <w:bottom w:val="nil"/>
            </w:tcBorders>
          </w:tcPr>
          <w:p w14:paraId="160807DE">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2009</w:t>
            </w:r>
          </w:p>
        </w:tc>
        <w:tc>
          <w:tcPr>
            <w:tcW w:w="0" w:type="auto"/>
            <w:tcBorders>
              <w:top w:val="nil"/>
              <w:bottom w:val="nil"/>
            </w:tcBorders>
          </w:tcPr>
          <w:p w14:paraId="53C74C87">
            <w:pPr>
              <w:adjustRightInd w:val="0"/>
              <w:snapToGrid w:val="0"/>
              <w:spacing w:line="240" w:lineRule="auto"/>
              <w:ind w:right="960" w:rightChars="400" w:firstLine="420"/>
              <w:jc w:val="right"/>
              <w:rPr>
                <w:rFonts w:cs="Times New Roman" w:eastAsiaTheme="minorEastAsia"/>
                <w:sz w:val="21"/>
                <w:szCs w:val="21"/>
              </w:rPr>
            </w:pPr>
            <w:r>
              <w:rPr>
                <w:rFonts w:cs="Times New Roman" w:eastAsiaTheme="minorEastAsia"/>
                <w:sz w:val="21"/>
                <w:szCs w:val="21"/>
              </w:rPr>
              <w:t>140.1</w:t>
            </w:r>
          </w:p>
        </w:tc>
        <w:tc>
          <w:tcPr>
            <w:tcW w:w="0" w:type="auto"/>
            <w:tcBorders>
              <w:top w:val="nil"/>
              <w:bottom w:val="nil"/>
            </w:tcBorders>
          </w:tcPr>
          <w:p w14:paraId="583FE63C">
            <w:pPr>
              <w:adjustRightInd w:val="0"/>
              <w:snapToGrid w:val="0"/>
              <w:spacing w:line="240" w:lineRule="auto"/>
              <w:ind w:right="1020" w:rightChars="425" w:firstLine="420"/>
              <w:jc w:val="right"/>
              <w:rPr>
                <w:rFonts w:cs="Times New Roman" w:eastAsiaTheme="minorEastAsia"/>
                <w:sz w:val="21"/>
                <w:szCs w:val="21"/>
              </w:rPr>
            </w:pPr>
            <w:r>
              <w:rPr>
                <w:rFonts w:cs="Times New Roman" w:eastAsiaTheme="minorEastAsia"/>
                <w:sz w:val="21"/>
                <w:szCs w:val="21"/>
              </w:rPr>
              <w:t>-13.53</w:t>
            </w:r>
          </w:p>
        </w:tc>
        <w:tc>
          <w:tcPr>
            <w:tcW w:w="0" w:type="auto"/>
            <w:tcBorders>
              <w:top w:val="nil"/>
              <w:bottom w:val="nil"/>
            </w:tcBorders>
          </w:tcPr>
          <w:p w14:paraId="12E9A1B3">
            <w:pPr>
              <w:adjustRightInd w:val="0"/>
              <w:snapToGrid w:val="0"/>
              <w:spacing w:line="240" w:lineRule="auto"/>
              <w:ind w:right="151" w:rightChars="63" w:firstLine="420"/>
              <w:jc w:val="center"/>
              <w:rPr>
                <w:rFonts w:cs="Times New Roman" w:eastAsiaTheme="minorEastAsia"/>
                <w:sz w:val="21"/>
                <w:szCs w:val="21"/>
              </w:rPr>
            </w:pPr>
            <w:r>
              <w:rPr>
                <w:rFonts w:cs="Times New Roman" w:eastAsiaTheme="minorEastAsia"/>
                <w:sz w:val="21"/>
                <w:szCs w:val="21"/>
              </w:rPr>
              <w:t>19.77</w:t>
            </w:r>
          </w:p>
        </w:tc>
      </w:tr>
      <w:tr w14:paraId="14B3DF66">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nil"/>
              <w:bottom w:val="nil"/>
            </w:tcBorders>
          </w:tcPr>
          <w:p w14:paraId="667234CE">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2010</w:t>
            </w:r>
          </w:p>
        </w:tc>
        <w:tc>
          <w:tcPr>
            <w:tcW w:w="0" w:type="auto"/>
            <w:tcBorders>
              <w:top w:val="nil"/>
              <w:bottom w:val="nil"/>
            </w:tcBorders>
          </w:tcPr>
          <w:p w14:paraId="08AE266C">
            <w:pPr>
              <w:adjustRightInd w:val="0"/>
              <w:snapToGrid w:val="0"/>
              <w:spacing w:line="240" w:lineRule="auto"/>
              <w:ind w:right="960" w:rightChars="400" w:firstLine="420"/>
              <w:jc w:val="right"/>
              <w:rPr>
                <w:rFonts w:cs="Times New Roman" w:eastAsiaTheme="minorEastAsia"/>
                <w:sz w:val="21"/>
                <w:szCs w:val="21"/>
              </w:rPr>
            </w:pPr>
            <w:r>
              <w:rPr>
                <w:rFonts w:cs="Times New Roman" w:eastAsiaTheme="minorEastAsia"/>
                <w:sz w:val="21"/>
                <w:szCs w:val="21"/>
              </w:rPr>
              <w:t>160.4</w:t>
            </w:r>
          </w:p>
        </w:tc>
        <w:tc>
          <w:tcPr>
            <w:tcW w:w="0" w:type="auto"/>
            <w:tcBorders>
              <w:top w:val="nil"/>
              <w:bottom w:val="nil"/>
            </w:tcBorders>
          </w:tcPr>
          <w:p w14:paraId="21B65216">
            <w:pPr>
              <w:adjustRightInd w:val="0"/>
              <w:snapToGrid w:val="0"/>
              <w:spacing w:line="240" w:lineRule="auto"/>
              <w:ind w:right="1020" w:rightChars="425" w:firstLine="420"/>
              <w:jc w:val="right"/>
              <w:rPr>
                <w:rFonts w:cs="Times New Roman" w:eastAsiaTheme="minorEastAsia"/>
                <w:sz w:val="21"/>
                <w:szCs w:val="21"/>
              </w:rPr>
            </w:pPr>
            <w:r>
              <w:rPr>
                <w:rFonts w:cs="Times New Roman" w:eastAsiaTheme="minorEastAsia"/>
                <w:sz w:val="21"/>
                <w:szCs w:val="21"/>
              </w:rPr>
              <w:t>14.50</w:t>
            </w:r>
          </w:p>
        </w:tc>
        <w:tc>
          <w:tcPr>
            <w:tcW w:w="0" w:type="auto"/>
            <w:tcBorders>
              <w:top w:val="nil"/>
              <w:bottom w:val="nil"/>
            </w:tcBorders>
          </w:tcPr>
          <w:p w14:paraId="0FE1A2B4">
            <w:pPr>
              <w:adjustRightInd w:val="0"/>
              <w:snapToGrid w:val="0"/>
              <w:spacing w:line="240" w:lineRule="auto"/>
              <w:ind w:right="151" w:rightChars="63" w:firstLine="420"/>
              <w:jc w:val="center"/>
              <w:rPr>
                <w:rFonts w:cs="Times New Roman" w:eastAsiaTheme="minorEastAsia"/>
                <w:sz w:val="21"/>
                <w:szCs w:val="21"/>
              </w:rPr>
            </w:pPr>
            <w:r>
              <w:rPr>
                <w:rFonts w:cs="Times New Roman" w:eastAsiaTheme="minorEastAsia"/>
                <w:sz w:val="21"/>
                <w:szCs w:val="21"/>
              </w:rPr>
              <w:t>24.21</w:t>
            </w:r>
          </w:p>
        </w:tc>
      </w:tr>
      <w:tr w14:paraId="73BED9A2">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nil"/>
              <w:bottom w:val="nil"/>
            </w:tcBorders>
          </w:tcPr>
          <w:p w14:paraId="6A0829C4">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2011</w:t>
            </w:r>
          </w:p>
        </w:tc>
        <w:tc>
          <w:tcPr>
            <w:tcW w:w="0" w:type="auto"/>
            <w:tcBorders>
              <w:top w:val="nil"/>
              <w:bottom w:val="nil"/>
            </w:tcBorders>
          </w:tcPr>
          <w:p w14:paraId="6C8F7152">
            <w:pPr>
              <w:adjustRightInd w:val="0"/>
              <w:snapToGrid w:val="0"/>
              <w:spacing w:line="240" w:lineRule="auto"/>
              <w:ind w:right="960" w:rightChars="400" w:firstLine="420"/>
              <w:jc w:val="right"/>
              <w:rPr>
                <w:rFonts w:cs="Times New Roman" w:eastAsiaTheme="minorEastAsia"/>
                <w:sz w:val="21"/>
                <w:szCs w:val="21"/>
              </w:rPr>
            </w:pPr>
            <w:r>
              <w:rPr>
                <w:rFonts w:cs="Times New Roman" w:eastAsiaTheme="minorEastAsia"/>
                <w:sz w:val="21"/>
                <w:szCs w:val="21"/>
              </w:rPr>
              <w:t>188.2</w:t>
            </w:r>
          </w:p>
        </w:tc>
        <w:tc>
          <w:tcPr>
            <w:tcW w:w="0" w:type="auto"/>
            <w:tcBorders>
              <w:top w:val="nil"/>
              <w:bottom w:val="nil"/>
            </w:tcBorders>
          </w:tcPr>
          <w:p w14:paraId="08D8B7BC">
            <w:pPr>
              <w:adjustRightInd w:val="0"/>
              <w:snapToGrid w:val="0"/>
              <w:spacing w:line="240" w:lineRule="auto"/>
              <w:ind w:right="1020" w:rightChars="425" w:firstLine="420"/>
              <w:jc w:val="right"/>
              <w:rPr>
                <w:rFonts w:cs="Times New Roman" w:eastAsiaTheme="minorEastAsia"/>
                <w:sz w:val="21"/>
                <w:szCs w:val="21"/>
              </w:rPr>
            </w:pPr>
            <w:r>
              <w:rPr>
                <w:rFonts w:cs="Times New Roman" w:eastAsiaTheme="minorEastAsia"/>
                <w:sz w:val="21"/>
                <w:szCs w:val="21"/>
              </w:rPr>
              <w:t>17.34</w:t>
            </w:r>
          </w:p>
        </w:tc>
        <w:tc>
          <w:tcPr>
            <w:tcW w:w="0" w:type="auto"/>
            <w:tcBorders>
              <w:top w:val="nil"/>
              <w:bottom w:val="nil"/>
            </w:tcBorders>
          </w:tcPr>
          <w:p w14:paraId="5B57723F">
            <w:pPr>
              <w:adjustRightInd w:val="0"/>
              <w:snapToGrid w:val="0"/>
              <w:spacing w:line="240" w:lineRule="auto"/>
              <w:ind w:right="151" w:rightChars="63" w:firstLine="420"/>
              <w:jc w:val="center"/>
              <w:rPr>
                <w:rFonts w:cs="Times New Roman" w:eastAsiaTheme="minorEastAsia"/>
                <w:sz w:val="21"/>
                <w:szCs w:val="21"/>
              </w:rPr>
            </w:pPr>
            <w:r>
              <w:rPr>
                <w:rFonts w:cs="Times New Roman" w:eastAsiaTheme="minorEastAsia"/>
                <w:sz w:val="21"/>
                <w:szCs w:val="21"/>
              </w:rPr>
              <w:t>29.80</w:t>
            </w:r>
          </w:p>
        </w:tc>
      </w:tr>
      <w:tr w14:paraId="5E9E3BB5">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nil"/>
              <w:bottom w:val="nil"/>
            </w:tcBorders>
          </w:tcPr>
          <w:p w14:paraId="3A6567D7">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2012</w:t>
            </w:r>
          </w:p>
        </w:tc>
        <w:tc>
          <w:tcPr>
            <w:tcW w:w="0" w:type="auto"/>
            <w:tcBorders>
              <w:top w:val="nil"/>
              <w:bottom w:val="nil"/>
            </w:tcBorders>
          </w:tcPr>
          <w:p w14:paraId="63026D3D">
            <w:pPr>
              <w:adjustRightInd w:val="0"/>
              <w:snapToGrid w:val="0"/>
              <w:spacing w:line="240" w:lineRule="auto"/>
              <w:ind w:right="960" w:rightChars="400" w:firstLine="420"/>
              <w:jc w:val="right"/>
              <w:rPr>
                <w:rFonts w:cs="Times New Roman" w:eastAsiaTheme="minorEastAsia"/>
                <w:sz w:val="21"/>
                <w:szCs w:val="21"/>
              </w:rPr>
            </w:pPr>
            <w:r>
              <w:rPr>
                <w:rFonts w:cs="Times New Roman" w:eastAsiaTheme="minorEastAsia"/>
                <w:sz w:val="21"/>
                <w:szCs w:val="21"/>
              </w:rPr>
              <w:t>303.7</w:t>
            </w:r>
          </w:p>
        </w:tc>
        <w:tc>
          <w:tcPr>
            <w:tcW w:w="0" w:type="auto"/>
            <w:tcBorders>
              <w:top w:val="nil"/>
              <w:bottom w:val="nil"/>
            </w:tcBorders>
          </w:tcPr>
          <w:p w14:paraId="0DAB58D7">
            <w:pPr>
              <w:adjustRightInd w:val="0"/>
              <w:snapToGrid w:val="0"/>
              <w:spacing w:line="240" w:lineRule="auto"/>
              <w:ind w:right="1020" w:rightChars="425" w:firstLine="420"/>
              <w:jc w:val="right"/>
              <w:rPr>
                <w:rFonts w:cs="Times New Roman" w:eastAsiaTheme="minorEastAsia"/>
                <w:sz w:val="21"/>
                <w:szCs w:val="21"/>
              </w:rPr>
            </w:pPr>
            <w:r>
              <w:rPr>
                <w:rFonts w:cs="Times New Roman" w:eastAsiaTheme="minorEastAsia"/>
                <w:sz w:val="21"/>
                <w:szCs w:val="21"/>
              </w:rPr>
              <w:t>61.42</w:t>
            </w:r>
          </w:p>
        </w:tc>
        <w:tc>
          <w:tcPr>
            <w:tcW w:w="0" w:type="auto"/>
            <w:tcBorders>
              <w:top w:val="nil"/>
              <w:bottom w:val="nil"/>
            </w:tcBorders>
          </w:tcPr>
          <w:p w14:paraId="4E02DF18">
            <w:pPr>
              <w:adjustRightInd w:val="0"/>
              <w:snapToGrid w:val="0"/>
              <w:spacing w:line="240" w:lineRule="auto"/>
              <w:ind w:right="151" w:rightChars="63" w:firstLine="420"/>
              <w:jc w:val="center"/>
              <w:rPr>
                <w:rFonts w:cs="Times New Roman" w:eastAsiaTheme="minorEastAsia"/>
                <w:sz w:val="21"/>
                <w:szCs w:val="21"/>
              </w:rPr>
            </w:pPr>
            <w:r>
              <w:rPr>
                <w:rFonts w:cs="Times New Roman" w:eastAsiaTheme="minorEastAsia"/>
                <w:sz w:val="21"/>
                <w:szCs w:val="21"/>
              </w:rPr>
              <w:t>38.07</w:t>
            </w:r>
          </w:p>
        </w:tc>
      </w:tr>
      <w:tr w14:paraId="71B70768">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nil"/>
              <w:bottom w:val="nil"/>
            </w:tcBorders>
          </w:tcPr>
          <w:p w14:paraId="47A773EA">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2013</w:t>
            </w:r>
          </w:p>
        </w:tc>
        <w:tc>
          <w:tcPr>
            <w:tcW w:w="0" w:type="auto"/>
            <w:tcBorders>
              <w:top w:val="nil"/>
              <w:bottom w:val="nil"/>
            </w:tcBorders>
          </w:tcPr>
          <w:p w14:paraId="361E08DA">
            <w:pPr>
              <w:adjustRightInd w:val="0"/>
              <w:snapToGrid w:val="0"/>
              <w:spacing w:line="240" w:lineRule="auto"/>
              <w:ind w:right="960" w:rightChars="400" w:firstLine="420"/>
              <w:jc w:val="right"/>
              <w:rPr>
                <w:rFonts w:cs="Times New Roman" w:eastAsiaTheme="minorEastAsia"/>
                <w:sz w:val="21"/>
                <w:szCs w:val="21"/>
              </w:rPr>
            </w:pPr>
            <w:r>
              <w:rPr>
                <w:rFonts w:cs="Times New Roman" w:eastAsiaTheme="minorEastAsia"/>
                <w:sz w:val="21"/>
                <w:szCs w:val="21"/>
              </w:rPr>
              <w:t>281.4</w:t>
            </w:r>
          </w:p>
        </w:tc>
        <w:tc>
          <w:tcPr>
            <w:tcW w:w="0" w:type="auto"/>
            <w:tcBorders>
              <w:top w:val="nil"/>
              <w:bottom w:val="nil"/>
            </w:tcBorders>
          </w:tcPr>
          <w:p w14:paraId="2594A3E9">
            <w:pPr>
              <w:adjustRightInd w:val="0"/>
              <w:snapToGrid w:val="0"/>
              <w:spacing w:line="240" w:lineRule="auto"/>
              <w:ind w:right="1020" w:rightChars="425" w:firstLine="420"/>
              <w:jc w:val="right"/>
              <w:rPr>
                <w:rFonts w:cs="Times New Roman" w:eastAsiaTheme="minorEastAsia"/>
                <w:sz w:val="21"/>
                <w:szCs w:val="21"/>
              </w:rPr>
            </w:pPr>
            <w:r>
              <w:rPr>
                <w:rFonts w:cs="Times New Roman" w:eastAsiaTheme="minorEastAsia"/>
                <w:sz w:val="21"/>
                <w:szCs w:val="21"/>
              </w:rPr>
              <w:t>-7.36</w:t>
            </w:r>
          </w:p>
        </w:tc>
        <w:tc>
          <w:tcPr>
            <w:tcW w:w="0" w:type="auto"/>
            <w:tcBorders>
              <w:top w:val="nil"/>
              <w:bottom w:val="nil"/>
            </w:tcBorders>
          </w:tcPr>
          <w:p w14:paraId="3088D213">
            <w:pPr>
              <w:adjustRightInd w:val="0"/>
              <w:snapToGrid w:val="0"/>
              <w:spacing w:line="240" w:lineRule="auto"/>
              <w:ind w:right="151" w:rightChars="63" w:firstLine="420"/>
              <w:jc w:val="center"/>
              <w:rPr>
                <w:rFonts w:cs="Times New Roman" w:eastAsiaTheme="minorEastAsia"/>
                <w:sz w:val="21"/>
                <w:szCs w:val="21"/>
              </w:rPr>
            </w:pPr>
            <w:r>
              <w:rPr>
                <w:rFonts w:cs="Times New Roman" w:eastAsiaTheme="minorEastAsia"/>
                <w:sz w:val="21"/>
                <w:szCs w:val="21"/>
              </w:rPr>
              <w:t>32.73</w:t>
            </w:r>
          </w:p>
        </w:tc>
      </w:tr>
      <w:tr w14:paraId="18BF2C1D">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nil"/>
              <w:bottom w:val="nil"/>
            </w:tcBorders>
          </w:tcPr>
          <w:p w14:paraId="1FE19B25">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2014</w:t>
            </w:r>
          </w:p>
        </w:tc>
        <w:tc>
          <w:tcPr>
            <w:tcW w:w="0" w:type="auto"/>
            <w:tcBorders>
              <w:top w:val="nil"/>
              <w:bottom w:val="nil"/>
            </w:tcBorders>
          </w:tcPr>
          <w:p w14:paraId="1D148AD1">
            <w:pPr>
              <w:adjustRightInd w:val="0"/>
              <w:snapToGrid w:val="0"/>
              <w:spacing w:line="240" w:lineRule="auto"/>
              <w:ind w:right="960" w:rightChars="400" w:firstLine="420"/>
              <w:jc w:val="right"/>
              <w:rPr>
                <w:rFonts w:cs="Times New Roman" w:eastAsiaTheme="minorEastAsia"/>
                <w:sz w:val="21"/>
                <w:szCs w:val="21"/>
              </w:rPr>
            </w:pPr>
            <w:r>
              <w:rPr>
                <w:rFonts w:cs="Times New Roman" w:eastAsiaTheme="minorEastAsia"/>
                <w:sz w:val="21"/>
                <w:szCs w:val="21"/>
              </w:rPr>
              <w:t>220.2</w:t>
            </w:r>
          </w:p>
        </w:tc>
        <w:tc>
          <w:tcPr>
            <w:tcW w:w="0" w:type="auto"/>
            <w:tcBorders>
              <w:top w:val="nil"/>
              <w:bottom w:val="nil"/>
            </w:tcBorders>
          </w:tcPr>
          <w:p w14:paraId="635F8882">
            <w:pPr>
              <w:adjustRightInd w:val="0"/>
              <w:snapToGrid w:val="0"/>
              <w:spacing w:line="240" w:lineRule="auto"/>
              <w:ind w:right="1020" w:rightChars="425" w:firstLine="420"/>
              <w:jc w:val="right"/>
              <w:rPr>
                <w:rFonts w:cs="Times New Roman" w:eastAsiaTheme="minorEastAsia"/>
                <w:sz w:val="21"/>
                <w:szCs w:val="21"/>
              </w:rPr>
            </w:pPr>
            <w:r>
              <w:rPr>
                <w:rFonts w:cs="Times New Roman" w:eastAsiaTheme="minorEastAsia"/>
                <w:sz w:val="21"/>
                <w:szCs w:val="21"/>
              </w:rPr>
              <w:t>-21.72</w:t>
            </w:r>
          </w:p>
        </w:tc>
        <w:tc>
          <w:tcPr>
            <w:tcW w:w="0" w:type="auto"/>
            <w:tcBorders>
              <w:top w:val="nil"/>
              <w:bottom w:val="nil"/>
            </w:tcBorders>
          </w:tcPr>
          <w:p w14:paraId="1DB49276">
            <w:pPr>
              <w:adjustRightInd w:val="0"/>
              <w:snapToGrid w:val="0"/>
              <w:spacing w:line="240" w:lineRule="auto"/>
              <w:ind w:right="151" w:rightChars="63" w:firstLine="420"/>
              <w:jc w:val="center"/>
              <w:rPr>
                <w:rFonts w:cs="Times New Roman" w:eastAsiaTheme="minorEastAsia"/>
                <w:sz w:val="21"/>
                <w:szCs w:val="21"/>
              </w:rPr>
            </w:pPr>
            <w:r>
              <w:rPr>
                <w:rFonts w:cs="Times New Roman" w:eastAsiaTheme="minorEastAsia"/>
                <w:sz w:val="21"/>
                <w:szCs w:val="21"/>
              </w:rPr>
              <w:t>25.26</w:t>
            </w:r>
          </w:p>
        </w:tc>
      </w:tr>
      <w:tr w14:paraId="67AE49CE">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nil"/>
              <w:bottom w:val="nil"/>
            </w:tcBorders>
          </w:tcPr>
          <w:p w14:paraId="2D602BF0">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2015</w:t>
            </w:r>
          </w:p>
        </w:tc>
        <w:tc>
          <w:tcPr>
            <w:tcW w:w="0" w:type="auto"/>
            <w:tcBorders>
              <w:top w:val="nil"/>
              <w:bottom w:val="nil"/>
            </w:tcBorders>
          </w:tcPr>
          <w:p w14:paraId="3E9F9BE1">
            <w:pPr>
              <w:adjustRightInd w:val="0"/>
              <w:snapToGrid w:val="0"/>
              <w:spacing w:line="240" w:lineRule="auto"/>
              <w:ind w:right="960" w:rightChars="400" w:firstLine="420"/>
              <w:jc w:val="right"/>
              <w:rPr>
                <w:rFonts w:cs="Times New Roman" w:eastAsiaTheme="minorEastAsia"/>
                <w:sz w:val="21"/>
                <w:szCs w:val="21"/>
              </w:rPr>
            </w:pPr>
            <w:r>
              <w:rPr>
                <w:rFonts w:cs="Times New Roman" w:eastAsiaTheme="minorEastAsia"/>
                <w:sz w:val="21"/>
                <w:szCs w:val="21"/>
              </w:rPr>
              <w:t>270.6</w:t>
            </w:r>
          </w:p>
        </w:tc>
        <w:tc>
          <w:tcPr>
            <w:tcW w:w="0" w:type="auto"/>
            <w:tcBorders>
              <w:top w:val="nil"/>
              <w:bottom w:val="nil"/>
            </w:tcBorders>
          </w:tcPr>
          <w:p w14:paraId="2B5737E0">
            <w:pPr>
              <w:adjustRightInd w:val="0"/>
              <w:snapToGrid w:val="0"/>
              <w:spacing w:line="240" w:lineRule="auto"/>
              <w:ind w:right="1020" w:rightChars="425" w:firstLine="420"/>
              <w:jc w:val="right"/>
              <w:rPr>
                <w:rFonts w:cs="Times New Roman" w:eastAsiaTheme="minorEastAsia"/>
                <w:sz w:val="21"/>
                <w:szCs w:val="21"/>
              </w:rPr>
            </w:pPr>
            <w:r>
              <w:rPr>
                <w:rFonts w:cs="Times New Roman" w:eastAsiaTheme="minorEastAsia"/>
                <w:sz w:val="21"/>
                <w:szCs w:val="21"/>
              </w:rPr>
              <w:t>22.86</w:t>
            </w:r>
          </w:p>
        </w:tc>
        <w:tc>
          <w:tcPr>
            <w:tcW w:w="0" w:type="auto"/>
            <w:tcBorders>
              <w:top w:val="nil"/>
              <w:bottom w:val="nil"/>
            </w:tcBorders>
          </w:tcPr>
          <w:p w14:paraId="5E4332C9">
            <w:pPr>
              <w:adjustRightInd w:val="0"/>
              <w:snapToGrid w:val="0"/>
              <w:spacing w:line="240" w:lineRule="auto"/>
              <w:ind w:right="151" w:rightChars="63" w:firstLine="420"/>
              <w:jc w:val="center"/>
              <w:rPr>
                <w:rFonts w:cs="Times New Roman" w:eastAsiaTheme="minorEastAsia"/>
                <w:sz w:val="21"/>
                <w:szCs w:val="21"/>
              </w:rPr>
            </w:pPr>
            <w:r>
              <w:rPr>
                <w:rFonts w:cs="Times New Roman" w:eastAsiaTheme="minorEastAsia"/>
                <w:sz w:val="21"/>
                <w:szCs w:val="21"/>
              </w:rPr>
              <w:t>29.50</w:t>
            </w:r>
          </w:p>
        </w:tc>
      </w:tr>
      <w:tr w14:paraId="657C3BD6">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nil"/>
              <w:bottom w:val="nil"/>
            </w:tcBorders>
          </w:tcPr>
          <w:p w14:paraId="09D9906A">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2016</w:t>
            </w:r>
          </w:p>
        </w:tc>
        <w:tc>
          <w:tcPr>
            <w:tcW w:w="0" w:type="auto"/>
            <w:tcBorders>
              <w:top w:val="nil"/>
              <w:bottom w:val="nil"/>
            </w:tcBorders>
          </w:tcPr>
          <w:p w14:paraId="57DB590E">
            <w:pPr>
              <w:adjustRightInd w:val="0"/>
              <w:snapToGrid w:val="0"/>
              <w:spacing w:line="240" w:lineRule="auto"/>
              <w:ind w:right="960" w:rightChars="400" w:firstLine="420"/>
              <w:jc w:val="right"/>
              <w:rPr>
                <w:rFonts w:cs="Times New Roman" w:eastAsiaTheme="minorEastAsia"/>
                <w:sz w:val="21"/>
                <w:szCs w:val="21"/>
              </w:rPr>
            </w:pPr>
            <w:r>
              <w:rPr>
                <w:rFonts w:cs="Times New Roman" w:eastAsiaTheme="minorEastAsia"/>
                <w:sz w:val="21"/>
                <w:szCs w:val="21"/>
              </w:rPr>
              <w:t>250.6</w:t>
            </w:r>
          </w:p>
        </w:tc>
        <w:tc>
          <w:tcPr>
            <w:tcW w:w="0" w:type="auto"/>
            <w:tcBorders>
              <w:top w:val="nil"/>
              <w:bottom w:val="nil"/>
            </w:tcBorders>
          </w:tcPr>
          <w:p w14:paraId="10417A25">
            <w:pPr>
              <w:adjustRightInd w:val="0"/>
              <w:snapToGrid w:val="0"/>
              <w:spacing w:line="240" w:lineRule="auto"/>
              <w:ind w:right="1020" w:rightChars="425" w:firstLine="420"/>
              <w:jc w:val="right"/>
              <w:rPr>
                <w:rFonts w:cs="Times New Roman" w:eastAsiaTheme="minorEastAsia"/>
                <w:sz w:val="21"/>
                <w:szCs w:val="21"/>
              </w:rPr>
            </w:pPr>
            <w:r>
              <w:rPr>
                <w:rFonts w:cs="Times New Roman" w:eastAsiaTheme="minorEastAsia"/>
                <w:sz w:val="21"/>
                <w:szCs w:val="21"/>
              </w:rPr>
              <w:t>-7.39</w:t>
            </w:r>
          </w:p>
        </w:tc>
        <w:tc>
          <w:tcPr>
            <w:tcW w:w="0" w:type="auto"/>
            <w:tcBorders>
              <w:top w:val="nil"/>
              <w:bottom w:val="nil"/>
            </w:tcBorders>
          </w:tcPr>
          <w:p w14:paraId="13A18409">
            <w:pPr>
              <w:adjustRightInd w:val="0"/>
              <w:snapToGrid w:val="0"/>
              <w:spacing w:line="240" w:lineRule="auto"/>
              <w:ind w:right="151" w:rightChars="63" w:firstLine="420"/>
              <w:jc w:val="center"/>
              <w:rPr>
                <w:rFonts w:cs="Times New Roman" w:eastAsiaTheme="minorEastAsia"/>
                <w:sz w:val="21"/>
                <w:szCs w:val="21"/>
              </w:rPr>
            </w:pPr>
            <w:r>
              <w:rPr>
                <w:rFonts w:cs="Times New Roman" w:eastAsiaTheme="minorEastAsia"/>
                <w:sz w:val="21"/>
                <w:szCs w:val="21"/>
              </w:rPr>
              <w:t>32.16</w:t>
            </w:r>
          </w:p>
        </w:tc>
      </w:tr>
      <w:tr w14:paraId="56A72FB9">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nil"/>
              <w:bottom w:val="single" w:color="auto" w:sz="12" w:space="0"/>
            </w:tcBorders>
          </w:tcPr>
          <w:p w14:paraId="44C409B6">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2017</w:t>
            </w:r>
          </w:p>
        </w:tc>
        <w:tc>
          <w:tcPr>
            <w:tcW w:w="0" w:type="auto"/>
            <w:tcBorders>
              <w:top w:val="nil"/>
              <w:bottom w:val="single" w:color="auto" w:sz="12" w:space="0"/>
            </w:tcBorders>
          </w:tcPr>
          <w:p w14:paraId="107A6CB7">
            <w:pPr>
              <w:adjustRightInd w:val="0"/>
              <w:snapToGrid w:val="0"/>
              <w:spacing w:line="240" w:lineRule="auto"/>
              <w:ind w:right="960" w:rightChars="400" w:firstLine="420"/>
              <w:jc w:val="right"/>
              <w:rPr>
                <w:rFonts w:cs="Times New Roman" w:eastAsiaTheme="minorEastAsia"/>
                <w:sz w:val="21"/>
                <w:szCs w:val="21"/>
              </w:rPr>
            </w:pPr>
            <w:r>
              <w:rPr>
                <w:rFonts w:cs="Times New Roman" w:eastAsiaTheme="minorEastAsia"/>
                <w:sz w:val="21"/>
                <w:szCs w:val="21"/>
              </w:rPr>
              <w:t>271.5</w:t>
            </w:r>
          </w:p>
        </w:tc>
        <w:tc>
          <w:tcPr>
            <w:tcW w:w="0" w:type="auto"/>
            <w:tcBorders>
              <w:top w:val="nil"/>
              <w:bottom w:val="single" w:color="auto" w:sz="12" w:space="0"/>
            </w:tcBorders>
          </w:tcPr>
          <w:p w14:paraId="59C5B429">
            <w:pPr>
              <w:adjustRightInd w:val="0"/>
              <w:snapToGrid w:val="0"/>
              <w:spacing w:line="240" w:lineRule="auto"/>
              <w:ind w:right="1020" w:rightChars="425" w:firstLine="420"/>
              <w:jc w:val="right"/>
              <w:rPr>
                <w:rFonts w:cs="Times New Roman" w:eastAsiaTheme="minorEastAsia"/>
                <w:sz w:val="21"/>
                <w:szCs w:val="21"/>
              </w:rPr>
            </w:pPr>
            <w:r>
              <w:rPr>
                <w:rFonts w:cs="Times New Roman" w:eastAsiaTheme="minorEastAsia"/>
                <w:sz w:val="21"/>
                <w:szCs w:val="21"/>
              </w:rPr>
              <w:t>8.35</w:t>
            </w:r>
          </w:p>
        </w:tc>
        <w:tc>
          <w:tcPr>
            <w:tcW w:w="0" w:type="auto"/>
            <w:tcBorders>
              <w:top w:val="nil"/>
              <w:bottom w:val="single" w:color="auto" w:sz="12" w:space="0"/>
            </w:tcBorders>
          </w:tcPr>
          <w:p w14:paraId="4F8435D2">
            <w:pPr>
              <w:keepNext/>
              <w:adjustRightInd w:val="0"/>
              <w:snapToGrid w:val="0"/>
              <w:spacing w:line="240" w:lineRule="auto"/>
              <w:ind w:right="151" w:rightChars="63" w:firstLine="420"/>
              <w:jc w:val="center"/>
              <w:rPr>
                <w:rFonts w:cs="Times New Roman" w:eastAsiaTheme="minorEastAsia"/>
                <w:sz w:val="21"/>
                <w:szCs w:val="21"/>
              </w:rPr>
            </w:pPr>
            <w:r>
              <w:rPr>
                <w:rFonts w:cs="Times New Roman" w:eastAsiaTheme="minorEastAsia"/>
                <w:sz w:val="21"/>
                <w:szCs w:val="21"/>
              </w:rPr>
              <w:t>29.96</w:t>
            </w:r>
            <w:commentRangeEnd w:id="14"/>
            <w:r>
              <w:rPr>
                <w:rStyle w:val="21"/>
              </w:rPr>
              <w:commentReference w:id="14"/>
            </w:r>
          </w:p>
        </w:tc>
      </w:tr>
    </w:tbl>
    <w:p w14:paraId="5583A63C">
      <w:pPr>
        <w:pStyle w:val="53"/>
        <w:ind w:left="1134" w:hanging="1134" w:hangingChars="540"/>
        <w:jc w:val="distribute"/>
      </w:pPr>
      <w:commentRangeStart w:id="15"/>
      <w:r>
        <w:t>数据来源：根据联合国商品贸易数据库(https://comtrade.un.org/)数据整理计算所得。</w:t>
      </w:r>
      <w:commentRangeEnd w:id="15"/>
      <w:r>
        <w:rPr>
          <w:rStyle w:val="21"/>
          <w:rFonts w:eastAsia="宋体" w:cstheme="minorBidi"/>
          <w:kern w:val="2"/>
        </w:rPr>
        <w:commentReference w:id="15"/>
      </w:r>
    </w:p>
    <w:p w14:paraId="25A92211">
      <w:pPr>
        <w:pStyle w:val="3"/>
        <w:spacing w:before="120" w:after="120"/>
      </w:pPr>
      <w:bookmarkStart w:id="26" w:name="_Toc100060598"/>
      <w:bookmarkStart w:id="27" w:name="_Toc8335988"/>
      <w:bookmarkStart w:id="28" w:name="_Toc71127978"/>
      <w:bookmarkStart w:id="29" w:name="_Toc101190161"/>
      <w:r>
        <w:rPr>
          <w:rFonts w:hint="eastAsia"/>
        </w:rPr>
        <w:t>出口结构</w:t>
      </w:r>
      <w:bookmarkEnd w:id="26"/>
      <w:bookmarkEnd w:id="27"/>
      <w:bookmarkEnd w:id="28"/>
      <w:bookmarkEnd w:id="29"/>
    </w:p>
    <w:p w14:paraId="22628B37">
      <w:pPr>
        <w:pStyle w:val="4"/>
      </w:pPr>
      <w:bookmarkStart w:id="30" w:name="_Toc71127979"/>
      <w:bookmarkStart w:id="31" w:name="_Toc8335989"/>
      <w:bookmarkStart w:id="32" w:name="_Toc100060599"/>
      <w:bookmarkStart w:id="33" w:name="_Toc101190162"/>
      <w:r>
        <w:rPr>
          <w:rFonts w:hint="eastAsia"/>
        </w:rPr>
        <w:t>出口产品结构</w:t>
      </w:r>
      <w:bookmarkEnd w:id="30"/>
      <w:bookmarkEnd w:id="31"/>
      <w:bookmarkEnd w:id="32"/>
      <w:bookmarkEnd w:id="33"/>
    </w:p>
    <w:p w14:paraId="300D4537">
      <w:pPr>
        <w:ind w:firstLine="480"/>
      </w:pPr>
      <w:r>
        <w:rPr>
          <w:rFonts w:hint="eastAsia"/>
        </w:rPr>
        <w:t>本文没有按照传统的六大类核心文化产品进行产品结构解析，而是除去了具有微小贸易额、非加工贸易的文化遗产，将视听媒介产品和声像制品结合，具体分为：印刷品、视听产品、视觉艺术品、其他(主要是乐器产品)。</w:t>
      </w:r>
    </w:p>
    <w:p w14:paraId="46F8D4EB">
      <w:pPr>
        <w:ind w:firstLine="480"/>
      </w:pPr>
      <w:r>
        <w:t>2006-2017</w:t>
      </w:r>
      <w:r>
        <w:rPr>
          <w:rFonts w:hint="eastAsia"/>
        </w:rPr>
        <w:t>年间，中国视觉艺术品、声像制品及视听媒介产品出口所占比重较大，印刷品和乐器占比较小。首先</w:t>
      </w:r>
      <w:r>
        <w:t>，</w:t>
      </w:r>
      <w:r>
        <w:rPr>
          <w:rFonts w:hint="eastAsia"/>
        </w:rPr>
        <w:t>……</w:t>
      </w:r>
    </w:p>
    <w:p w14:paraId="4E1FB678">
      <w:pPr>
        <w:ind w:firstLine="480"/>
      </w:pPr>
      <w:r>
        <w:rPr>
          <w:rFonts w:hint="eastAsia"/>
        </w:rPr>
        <w:t>纵观核心文化产品出口结构可以发现，视觉艺术品和声像及视听媒介产品在出口……。</w:t>
      </w:r>
    </w:p>
    <w:p w14:paraId="49A732D8">
      <w:pPr>
        <w:pStyle w:val="52"/>
        <w:spacing w:before="120" w:after="120"/>
      </w:pPr>
      <w:r>
        <w:t>表3-2 各类产品占世界核心文化产品出口总量比重(单位：%)</w:t>
      </w:r>
    </w:p>
    <w:tbl>
      <w:tblPr>
        <w:tblStyle w:val="15"/>
        <w:tblW w:w="5000" w:type="pct"/>
        <w:jc w:val="center"/>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456"/>
        <w:gridCol w:w="1449"/>
        <w:gridCol w:w="1596"/>
        <w:gridCol w:w="1885"/>
        <w:gridCol w:w="2902"/>
      </w:tblGrid>
      <w:tr w14:paraId="5587F297">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tcBorders>
              <w:top w:val="single" w:color="auto" w:sz="12" w:space="0"/>
              <w:left w:val="nil"/>
              <w:bottom w:val="single" w:color="auto" w:sz="8" w:space="0"/>
            </w:tcBorders>
            <w:vAlign w:val="center"/>
          </w:tcPr>
          <w:p w14:paraId="7AED8E5F">
            <w:pPr>
              <w:spacing w:line="240" w:lineRule="auto"/>
              <w:ind w:firstLine="0" w:firstLineChars="0"/>
              <w:jc w:val="center"/>
              <w:rPr>
                <w:rFonts w:cs="Times New Roman"/>
                <w:kern w:val="21"/>
                <w:sz w:val="21"/>
                <w:szCs w:val="21"/>
              </w:rPr>
            </w:pPr>
            <w:r>
              <w:rPr>
                <w:rFonts w:cs="Times New Roman"/>
                <w:kern w:val="21"/>
                <w:sz w:val="21"/>
                <w:szCs w:val="21"/>
              </w:rPr>
              <w:t>年份</w:t>
            </w:r>
          </w:p>
        </w:tc>
        <w:tc>
          <w:tcPr>
            <w:tcW w:w="780" w:type="pct"/>
            <w:tcBorders>
              <w:top w:val="single" w:color="auto" w:sz="12" w:space="0"/>
              <w:bottom w:val="single" w:color="auto" w:sz="8" w:space="0"/>
            </w:tcBorders>
            <w:vAlign w:val="center"/>
          </w:tcPr>
          <w:p w14:paraId="1656A95F">
            <w:pPr>
              <w:spacing w:line="240" w:lineRule="auto"/>
              <w:ind w:firstLine="0" w:firstLineChars="0"/>
              <w:jc w:val="center"/>
              <w:rPr>
                <w:rFonts w:cs="Times New Roman"/>
                <w:kern w:val="21"/>
                <w:sz w:val="21"/>
                <w:szCs w:val="21"/>
              </w:rPr>
            </w:pPr>
            <w:r>
              <w:rPr>
                <w:rFonts w:cs="Times New Roman"/>
                <w:kern w:val="21"/>
                <w:sz w:val="21"/>
                <w:szCs w:val="21"/>
              </w:rPr>
              <w:t>乐器</w:t>
            </w:r>
          </w:p>
        </w:tc>
        <w:tc>
          <w:tcPr>
            <w:tcW w:w="859" w:type="pct"/>
            <w:tcBorders>
              <w:top w:val="single" w:color="auto" w:sz="12" w:space="0"/>
              <w:bottom w:val="single" w:color="auto" w:sz="8" w:space="0"/>
            </w:tcBorders>
            <w:vAlign w:val="center"/>
          </w:tcPr>
          <w:p w14:paraId="4453AB47">
            <w:pPr>
              <w:spacing w:line="240" w:lineRule="auto"/>
              <w:ind w:firstLine="0" w:firstLineChars="0"/>
              <w:jc w:val="center"/>
              <w:rPr>
                <w:rFonts w:cs="Times New Roman"/>
                <w:kern w:val="21"/>
                <w:sz w:val="21"/>
                <w:szCs w:val="21"/>
              </w:rPr>
            </w:pPr>
            <w:r>
              <w:rPr>
                <w:rFonts w:cs="Times New Roman"/>
                <w:kern w:val="21"/>
                <w:sz w:val="21"/>
                <w:szCs w:val="21"/>
              </w:rPr>
              <w:t>印刷品</w:t>
            </w:r>
          </w:p>
        </w:tc>
        <w:tc>
          <w:tcPr>
            <w:tcW w:w="1015" w:type="pct"/>
            <w:tcBorders>
              <w:top w:val="single" w:color="auto" w:sz="12" w:space="0"/>
              <w:bottom w:val="single" w:color="auto" w:sz="8" w:space="0"/>
            </w:tcBorders>
            <w:vAlign w:val="center"/>
          </w:tcPr>
          <w:p w14:paraId="18CFBACB">
            <w:pPr>
              <w:spacing w:line="240" w:lineRule="auto"/>
              <w:ind w:firstLine="0" w:firstLineChars="0"/>
              <w:jc w:val="center"/>
              <w:rPr>
                <w:rFonts w:cs="Times New Roman"/>
                <w:kern w:val="21"/>
                <w:sz w:val="21"/>
                <w:szCs w:val="21"/>
              </w:rPr>
            </w:pPr>
            <w:r>
              <w:rPr>
                <w:rFonts w:cs="Times New Roman"/>
                <w:kern w:val="21"/>
                <w:sz w:val="21"/>
                <w:szCs w:val="21"/>
              </w:rPr>
              <w:t>视觉艺术品</w:t>
            </w:r>
          </w:p>
        </w:tc>
        <w:tc>
          <w:tcPr>
            <w:tcW w:w="1563" w:type="pct"/>
            <w:tcBorders>
              <w:top w:val="single" w:color="auto" w:sz="12" w:space="0"/>
              <w:bottom w:val="single" w:color="auto" w:sz="8" w:space="0"/>
              <w:right w:val="nil"/>
            </w:tcBorders>
            <w:vAlign w:val="center"/>
          </w:tcPr>
          <w:p w14:paraId="3AC5E545">
            <w:pPr>
              <w:spacing w:line="240" w:lineRule="auto"/>
              <w:ind w:firstLine="0" w:firstLineChars="0"/>
              <w:jc w:val="center"/>
              <w:rPr>
                <w:rFonts w:cs="Times New Roman"/>
                <w:kern w:val="21"/>
                <w:sz w:val="21"/>
                <w:szCs w:val="21"/>
              </w:rPr>
            </w:pPr>
            <w:r>
              <w:rPr>
                <w:rFonts w:cs="Times New Roman"/>
                <w:kern w:val="21"/>
                <w:sz w:val="21"/>
                <w:szCs w:val="21"/>
              </w:rPr>
              <w:t>声像制品及视听媒介产品</w:t>
            </w:r>
          </w:p>
        </w:tc>
      </w:tr>
      <w:tr w14:paraId="1DE80420">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vAlign w:val="center"/>
          </w:tcPr>
          <w:p w14:paraId="6377C34D">
            <w:pPr>
              <w:spacing w:line="240" w:lineRule="auto"/>
              <w:ind w:firstLine="420"/>
              <w:jc w:val="center"/>
              <w:rPr>
                <w:rFonts w:cs="Times New Roman"/>
                <w:kern w:val="21"/>
                <w:sz w:val="21"/>
                <w:szCs w:val="21"/>
              </w:rPr>
            </w:pPr>
            <w:r>
              <w:rPr>
                <w:rFonts w:cs="Times New Roman"/>
                <w:kern w:val="21"/>
                <w:sz w:val="21"/>
                <w:szCs w:val="21"/>
              </w:rPr>
              <w:t>2007</w:t>
            </w:r>
          </w:p>
        </w:tc>
        <w:tc>
          <w:tcPr>
            <w:tcW w:w="780" w:type="pct"/>
            <w:vAlign w:val="center"/>
          </w:tcPr>
          <w:p w14:paraId="0CB21719">
            <w:pPr>
              <w:spacing w:line="240" w:lineRule="auto"/>
              <w:ind w:firstLine="420"/>
              <w:jc w:val="center"/>
              <w:rPr>
                <w:rFonts w:cs="Times New Roman"/>
                <w:kern w:val="21"/>
                <w:sz w:val="21"/>
                <w:szCs w:val="21"/>
              </w:rPr>
            </w:pPr>
            <w:r>
              <w:rPr>
                <w:rFonts w:cs="Times New Roman"/>
                <w:kern w:val="21"/>
                <w:sz w:val="21"/>
                <w:szCs w:val="21"/>
              </w:rPr>
              <w:t>1.48</w:t>
            </w:r>
          </w:p>
        </w:tc>
        <w:tc>
          <w:tcPr>
            <w:tcW w:w="859" w:type="pct"/>
            <w:vAlign w:val="center"/>
          </w:tcPr>
          <w:p w14:paraId="76C8EF18">
            <w:pPr>
              <w:spacing w:line="240" w:lineRule="auto"/>
              <w:ind w:firstLine="420"/>
              <w:jc w:val="center"/>
              <w:rPr>
                <w:rFonts w:cs="Times New Roman"/>
                <w:kern w:val="21"/>
                <w:sz w:val="21"/>
                <w:szCs w:val="21"/>
              </w:rPr>
            </w:pPr>
            <w:r>
              <w:rPr>
                <w:rFonts w:cs="Times New Roman"/>
                <w:kern w:val="21"/>
                <w:sz w:val="21"/>
                <w:szCs w:val="21"/>
              </w:rPr>
              <w:t>2.46</w:t>
            </w:r>
          </w:p>
        </w:tc>
        <w:tc>
          <w:tcPr>
            <w:tcW w:w="1015" w:type="pct"/>
            <w:vAlign w:val="center"/>
          </w:tcPr>
          <w:p w14:paraId="5475B996">
            <w:pPr>
              <w:spacing w:line="240" w:lineRule="auto"/>
              <w:ind w:right="684" w:rightChars="285" w:firstLine="420"/>
              <w:jc w:val="right"/>
              <w:rPr>
                <w:rFonts w:cs="Times New Roman"/>
                <w:kern w:val="21"/>
                <w:sz w:val="21"/>
                <w:szCs w:val="21"/>
              </w:rPr>
            </w:pPr>
            <w:r>
              <w:rPr>
                <w:rFonts w:cs="Times New Roman"/>
                <w:kern w:val="21"/>
                <w:sz w:val="21"/>
                <w:szCs w:val="21"/>
              </w:rPr>
              <w:t>7.59</w:t>
            </w:r>
          </w:p>
        </w:tc>
        <w:tc>
          <w:tcPr>
            <w:tcW w:w="1563" w:type="pct"/>
            <w:vAlign w:val="center"/>
          </w:tcPr>
          <w:p w14:paraId="03D14763">
            <w:pPr>
              <w:spacing w:line="240" w:lineRule="auto"/>
              <w:ind w:right="655" w:rightChars="273" w:firstLine="420"/>
              <w:jc w:val="right"/>
              <w:rPr>
                <w:rFonts w:cs="Times New Roman"/>
                <w:kern w:val="21"/>
                <w:sz w:val="21"/>
                <w:szCs w:val="21"/>
              </w:rPr>
            </w:pPr>
            <w:r>
              <w:rPr>
                <w:rFonts w:cs="Times New Roman"/>
                <w:kern w:val="21"/>
                <w:sz w:val="21"/>
                <w:szCs w:val="21"/>
              </w:rPr>
              <w:t>8.14</w:t>
            </w:r>
          </w:p>
        </w:tc>
      </w:tr>
      <w:tr w14:paraId="2D6DD211">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vAlign w:val="center"/>
          </w:tcPr>
          <w:p w14:paraId="6C60F4F9">
            <w:pPr>
              <w:spacing w:line="240" w:lineRule="auto"/>
              <w:ind w:firstLine="420"/>
              <w:jc w:val="center"/>
              <w:rPr>
                <w:rFonts w:cs="Times New Roman"/>
                <w:kern w:val="21"/>
                <w:sz w:val="21"/>
                <w:szCs w:val="21"/>
              </w:rPr>
            </w:pPr>
            <w:r>
              <w:rPr>
                <w:rFonts w:cs="Times New Roman"/>
                <w:kern w:val="21"/>
                <w:sz w:val="21"/>
                <w:szCs w:val="21"/>
              </w:rPr>
              <w:t>2008</w:t>
            </w:r>
          </w:p>
        </w:tc>
        <w:tc>
          <w:tcPr>
            <w:tcW w:w="780" w:type="pct"/>
            <w:vAlign w:val="center"/>
          </w:tcPr>
          <w:p w14:paraId="48563682">
            <w:pPr>
              <w:spacing w:line="240" w:lineRule="auto"/>
              <w:ind w:firstLine="420"/>
              <w:jc w:val="center"/>
              <w:rPr>
                <w:rFonts w:cs="Times New Roman"/>
                <w:kern w:val="21"/>
                <w:sz w:val="21"/>
                <w:szCs w:val="21"/>
              </w:rPr>
            </w:pPr>
            <w:r>
              <w:rPr>
                <w:rFonts w:cs="Times New Roman"/>
                <w:kern w:val="21"/>
                <w:sz w:val="21"/>
                <w:szCs w:val="21"/>
              </w:rPr>
              <w:t>1.80</w:t>
            </w:r>
          </w:p>
        </w:tc>
        <w:tc>
          <w:tcPr>
            <w:tcW w:w="859" w:type="pct"/>
            <w:vAlign w:val="center"/>
          </w:tcPr>
          <w:p w14:paraId="3DD4521D">
            <w:pPr>
              <w:spacing w:line="240" w:lineRule="auto"/>
              <w:ind w:firstLine="420"/>
              <w:jc w:val="center"/>
              <w:rPr>
                <w:rFonts w:cs="Times New Roman"/>
                <w:kern w:val="21"/>
                <w:sz w:val="21"/>
                <w:szCs w:val="21"/>
              </w:rPr>
            </w:pPr>
            <w:r>
              <w:rPr>
                <w:rFonts w:cs="Times New Roman"/>
                <w:kern w:val="21"/>
                <w:sz w:val="21"/>
                <w:szCs w:val="21"/>
              </w:rPr>
              <w:t>3.00</w:t>
            </w:r>
          </w:p>
        </w:tc>
        <w:tc>
          <w:tcPr>
            <w:tcW w:w="1015" w:type="pct"/>
            <w:vAlign w:val="center"/>
          </w:tcPr>
          <w:p w14:paraId="1BB48A04">
            <w:pPr>
              <w:spacing w:line="240" w:lineRule="auto"/>
              <w:ind w:right="684" w:rightChars="285" w:firstLine="420"/>
              <w:jc w:val="right"/>
              <w:rPr>
                <w:rFonts w:cs="Times New Roman"/>
                <w:kern w:val="21"/>
                <w:sz w:val="21"/>
                <w:szCs w:val="21"/>
              </w:rPr>
            </w:pPr>
            <w:r>
              <w:rPr>
                <w:rFonts w:cs="Times New Roman"/>
                <w:kern w:val="21"/>
                <w:sz w:val="21"/>
                <w:szCs w:val="21"/>
              </w:rPr>
              <w:t>8.03</w:t>
            </w:r>
          </w:p>
        </w:tc>
        <w:tc>
          <w:tcPr>
            <w:tcW w:w="1563" w:type="pct"/>
            <w:vAlign w:val="center"/>
          </w:tcPr>
          <w:p w14:paraId="63F29F3F">
            <w:pPr>
              <w:spacing w:line="240" w:lineRule="auto"/>
              <w:ind w:right="655" w:rightChars="273" w:firstLine="420"/>
              <w:jc w:val="right"/>
              <w:rPr>
                <w:rFonts w:cs="Times New Roman"/>
                <w:kern w:val="21"/>
                <w:sz w:val="21"/>
                <w:szCs w:val="21"/>
              </w:rPr>
            </w:pPr>
            <w:r>
              <w:rPr>
                <w:rFonts w:cs="Times New Roman"/>
                <w:kern w:val="21"/>
                <w:sz w:val="21"/>
                <w:szCs w:val="21"/>
              </w:rPr>
              <w:t>9.58</w:t>
            </w:r>
          </w:p>
        </w:tc>
      </w:tr>
      <w:tr w14:paraId="6380EC42">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vAlign w:val="center"/>
          </w:tcPr>
          <w:p w14:paraId="3C5F5C3A">
            <w:pPr>
              <w:spacing w:line="240" w:lineRule="auto"/>
              <w:ind w:firstLine="420"/>
              <w:jc w:val="center"/>
              <w:rPr>
                <w:rFonts w:cs="Times New Roman"/>
                <w:kern w:val="21"/>
                <w:sz w:val="21"/>
                <w:szCs w:val="21"/>
              </w:rPr>
            </w:pPr>
            <w:r>
              <w:rPr>
                <w:rFonts w:cs="Times New Roman"/>
                <w:kern w:val="21"/>
                <w:sz w:val="21"/>
                <w:szCs w:val="21"/>
              </w:rPr>
              <w:t>2009</w:t>
            </w:r>
          </w:p>
        </w:tc>
        <w:tc>
          <w:tcPr>
            <w:tcW w:w="780" w:type="pct"/>
            <w:vAlign w:val="center"/>
          </w:tcPr>
          <w:p w14:paraId="49497565">
            <w:pPr>
              <w:spacing w:line="240" w:lineRule="auto"/>
              <w:ind w:firstLine="420"/>
              <w:jc w:val="center"/>
              <w:rPr>
                <w:rFonts w:cs="Times New Roman"/>
                <w:kern w:val="21"/>
                <w:sz w:val="21"/>
                <w:szCs w:val="21"/>
              </w:rPr>
            </w:pPr>
            <w:r>
              <w:rPr>
                <w:rFonts w:cs="Times New Roman"/>
                <w:kern w:val="21"/>
                <w:sz w:val="21"/>
                <w:szCs w:val="21"/>
              </w:rPr>
              <w:t>1.50</w:t>
            </w:r>
          </w:p>
        </w:tc>
        <w:tc>
          <w:tcPr>
            <w:tcW w:w="859" w:type="pct"/>
            <w:vAlign w:val="center"/>
          </w:tcPr>
          <w:p w14:paraId="2F522C94">
            <w:pPr>
              <w:spacing w:line="240" w:lineRule="auto"/>
              <w:ind w:firstLine="420"/>
              <w:jc w:val="center"/>
              <w:rPr>
                <w:rFonts w:cs="Times New Roman"/>
                <w:kern w:val="21"/>
                <w:sz w:val="21"/>
                <w:szCs w:val="21"/>
              </w:rPr>
            </w:pPr>
            <w:r>
              <w:rPr>
                <w:rFonts w:cs="Times New Roman"/>
                <w:kern w:val="21"/>
                <w:sz w:val="21"/>
                <w:szCs w:val="21"/>
              </w:rPr>
              <w:t>2.83</w:t>
            </w:r>
          </w:p>
        </w:tc>
        <w:tc>
          <w:tcPr>
            <w:tcW w:w="1015" w:type="pct"/>
            <w:vAlign w:val="center"/>
          </w:tcPr>
          <w:p w14:paraId="4C66F8D9">
            <w:pPr>
              <w:spacing w:line="240" w:lineRule="auto"/>
              <w:ind w:right="684" w:rightChars="285" w:firstLine="420"/>
              <w:jc w:val="right"/>
              <w:rPr>
                <w:rFonts w:cs="Times New Roman"/>
                <w:kern w:val="21"/>
                <w:sz w:val="21"/>
                <w:szCs w:val="21"/>
              </w:rPr>
            </w:pPr>
            <w:r>
              <w:rPr>
                <w:rFonts w:cs="Times New Roman"/>
                <w:kern w:val="21"/>
                <w:sz w:val="21"/>
                <w:szCs w:val="21"/>
              </w:rPr>
              <w:t>7.41</w:t>
            </w:r>
          </w:p>
        </w:tc>
        <w:tc>
          <w:tcPr>
            <w:tcW w:w="1563" w:type="pct"/>
            <w:vAlign w:val="center"/>
          </w:tcPr>
          <w:p w14:paraId="44509DD1">
            <w:pPr>
              <w:spacing w:line="240" w:lineRule="auto"/>
              <w:ind w:right="655" w:rightChars="273" w:firstLine="420"/>
              <w:jc w:val="right"/>
              <w:rPr>
                <w:rFonts w:cs="Times New Roman"/>
                <w:kern w:val="21"/>
                <w:sz w:val="21"/>
                <w:szCs w:val="21"/>
              </w:rPr>
            </w:pPr>
            <w:r>
              <w:rPr>
                <w:rFonts w:cs="Times New Roman"/>
                <w:kern w:val="21"/>
                <w:sz w:val="21"/>
                <w:szCs w:val="21"/>
              </w:rPr>
              <w:t>8.04</w:t>
            </w:r>
          </w:p>
        </w:tc>
      </w:tr>
      <w:tr w14:paraId="348FB8C0">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vAlign w:val="center"/>
          </w:tcPr>
          <w:p w14:paraId="31806145">
            <w:pPr>
              <w:spacing w:line="240" w:lineRule="auto"/>
              <w:ind w:firstLine="420"/>
              <w:jc w:val="center"/>
              <w:rPr>
                <w:rFonts w:cs="Times New Roman"/>
                <w:kern w:val="21"/>
                <w:sz w:val="21"/>
                <w:szCs w:val="21"/>
              </w:rPr>
            </w:pPr>
            <w:r>
              <w:rPr>
                <w:rFonts w:cs="Times New Roman"/>
                <w:kern w:val="21"/>
                <w:sz w:val="21"/>
                <w:szCs w:val="21"/>
              </w:rPr>
              <w:t>2010</w:t>
            </w:r>
          </w:p>
        </w:tc>
        <w:tc>
          <w:tcPr>
            <w:tcW w:w="780" w:type="pct"/>
            <w:vAlign w:val="center"/>
          </w:tcPr>
          <w:p w14:paraId="2E5AB2F3">
            <w:pPr>
              <w:spacing w:line="240" w:lineRule="auto"/>
              <w:ind w:firstLine="420"/>
              <w:jc w:val="center"/>
              <w:rPr>
                <w:rFonts w:cs="Times New Roman"/>
                <w:kern w:val="21"/>
                <w:sz w:val="21"/>
                <w:szCs w:val="21"/>
              </w:rPr>
            </w:pPr>
            <w:r>
              <w:rPr>
                <w:rFonts w:cs="Times New Roman"/>
                <w:kern w:val="21"/>
                <w:sz w:val="21"/>
                <w:szCs w:val="21"/>
              </w:rPr>
              <w:t>1.90</w:t>
            </w:r>
          </w:p>
        </w:tc>
        <w:tc>
          <w:tcPr>
            <w:tcW w:w="859" w:type="pct"/>
            <w:vAlign w:val="center"/>
          </w:tcPr>
          <w:p w14:paraId="207C6DBA">
            <w:pPr>
              <w:spacing w:line="240" w:lineRule="auto"/>
              <w:ind w:firstLine="420"/>
              <w:jc w:val="center"/>
              <w:rPr>
                <w:rFonts w:cs="Times New Roman"/>
                <w:kern w:val="21"/>
                <w:sz w:val="21"/>
                <w:szCs w:val="21"/>
              </w:rPr>
            </w:pPr>
            <w:r>
              <w:rPr>
                <w:rFonts w:cs="Times New Roman"/>
                <w:kern w:val="21"/>
                <w:sz w:val="21"/>
                <w:szCs w:val="21"/>
              </w:rPr>
              <w:t>3.50</w:t>
            </w:r>
          </w:p>
        </w:tc>
        <w:tc>
          <w:tcPr>
            <w:tcW w:w="1015" w:type="pct"/>
            <w:vAlign w:val="center"/>
          </w:tcPr>
          <w:p w14:paraId="0C3403E7">
            <w:pPr>
              <w:spacing w:line="240" w:lineRule="auto"/>
              <w:ind w:right="684" w:rightChars="285" w:firstLine="420"/>
              <w:jc w:val="right"/>
              <w:rPr>
                <w:rFonts w:cs="Times New Roman"/>
                <w:kern w:val="21"/>
                <w:sz w:val="21"/>
                <w:szCs w:val="21"/>
              </w:rPr>
            </w:pPr>
            <w:r>
              <w:rPr>
                <w:rFonts w:cs="Times New Roman"/>
                <w:kern w:val="21"/>
                <w:sz w:val="21"/>
                <w:szCs w:val="21"/>
              </w:rPr>
              <w:t>10.18</w:t>
            </w:r>
          </w:p>
        </w:tc>
        <w:tc>
          <w:tcPr>
            <w:tcW w:w="1563" w:type="pct"/>
            <w:vAlign w:val="center"/>
          </w:tcPr>
          <w:p w14:paraId="414B5420">
            <w:pPr>
              <w:spacing w:line="240" w:lineRule="auto"/>
              <w:ind w:right="655" w:rightChars="273" w:firstLine="420"/>
              <w:jc w:val="right"/>
              <w:rPr>
                <w:rFonts w:cs="Times New Roman"/>
                <w:kern w:val="21"/>
                <w:sz w:val="21"/>
                <w:szCs w:val="21"/>
              </w:rPr>
            </w:pPr>
            <w:r>
              <w:rPr>
                <w:rFonts w:cs="Times New Roman"/>
                <w:kern w:val="21"/>
                <w:sz w:val="21"/>
                <w:szCs w:val="21"/>
              </w:rPr>
              <w:t>8.64</w:t>
            </w:r>
          </w:p>
        </w:tc>
      </w:tr>
      <w:tr w14:paraId="0E74F71D">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vAlign w:val="center"/>
          </w:tcPr>
          <w:p w14:paraId="4E96F33F">
            <w:pPr>
              <w:spacing w:line="240" w:lineRule="auto"/>
              <w:ind w:firstLine="420"/>
              <w:jc w:val="center"/>
              <w:rPr>
                <w:rFonts w:cs="Times New Roman"/>
                <w:kern w:val="21"/>
                <w:sz w:val="21"/>
                <w:szCs w:val="21"/>
              </w:rPr>
            </w:pPr>
            <w:r>
              <w:rPr>
                <w:rFonts w:cs="Times New Roman"/>
                <w:kern w:val="21"/>
                <w:sz w:val="21"/>
                <w:szCs w:val="21"/>
              </w:rPr>
              <w:t>2011</w:t>
            </w:r>
          </w:p>
        </w:tc>
        <w:tc>
          <w:tcPr>
            <w:tcW w:w="780" w:type="pct"/>
            <w:vAlign w:val="center"/>
          </w:tcPr>
          <w:p w14:paraId="289825A7">
            <w:pPr>
              <w:spacing w:line="240" w:lineRule="auto"/>
              <w:ind w:firstLine="420"/>
              <w:jc w:val="center"/>
              <w:rPr>
                <w:rFonts w:cs="Times New Roman"/>
                <w:kern w:val="21"/>
                <w:sz w:val="21"/>
                <w:szCs w:val="21"/>
              </w:rPr>
            </w:pPr>
            <w:r>
              <w:rPr>
                <w:rFonts w:cs="Times New Roman"/>
                <w:kern w:val="21"/>
                <w:sz w:val="21"/>
                <w:szCs w:val="21"/>
              </w:rPr>
              <w:t>2.21</w:t>
            </w:r>
          </w:p>
        </w:tc>
        <w:tc>
          <w:tcPr>
            <w:tcW w:w="859" w:type="pct"/>
            <w:vAlign w:val="center"/>
          </w:tcPr>
          <w:p w14:paraId="482239E0">
            <w:pPr>
              <w:spacing w:line="240" w:lineRule="auto"/>
              <w:ind w:firstLine="420"/>
              <w:jc w:val="center"/>
              <w:rPr>
                <w:rFonts w:cs="Times New Roman"/>
                <w:kern w:val="21"/>
                <w:sz w:val="21"/>
                <w:szCs w:val="21"/>
              </w:rPr>
            </w:pPr>
            <w:r>
              <w:rPr>
                <w:rFonts w:cs="Times New Roman"/>
                <w:kern w:val="21"/>
                <w:sz w:val="21"/>
                <w:szCs w:val="21"/>
              </w:rPr>
              <w:t>4.21</w:t>
            </w:r>
          </w:p>
        </w:tc>
        <w:tc>
          <w:tcPr>
            <w:tcW w:w="1015" w:type="pct"/>
            <w:vAlign w:val="center"/>
          </w:tcPr>
          <w:p w14:paraId="7D88FC8A">
            <w:pPr>
              <w:spacing w:line="240" w:lineRule="auto"/>
              <w:ind w:right="684" w:rightChars="285" w:firstLine="420"/>
              <w:jc w:val="right"/>
              <w:rPr>
                <w:rFonts w:cs="Times New Roman"/>
                <w:kern w:val="21"/>
                <w:sz w:val="21"/>
                <w:szCs w:val="21"/>
              </w:rPr>
            </w:pPr>
            <w:r>
              <w:rPr>
                <w:rFonts w:cs="Times New Roman"/>
                <w:kern w:val="21"/>
                <w:sz w:val="21"/>
                <w:szCs w:val="21"/>
              </w:rPr>
              <w:t>14.43</w:t>
            </w:r>
          </w:p>
        </w:tc>
        <w:tc>
          <w:tcPr>
            <w:tcW w:w="1563" w:type="pct"/>
            <w:vAlign w:val="center"/>
          </w:tcPr>
          <w:p w14:paraId="139D9F58">
            <w:pPr>
              <w:spacing w:line="240" w:lineRule="auto"/>
              <w:ind w:right="655" w:rightChars="273" w:firstLine="420"/>
              <w:jc w:val="right"/>
              <w:rPr>
                <w:rFonts w:cs="Times New Roman"/>
                <w:kern w:val="21"/>
                <w:sz w:val="21"/>
                <w:szCs w:val="21"/>
              </w:rPr>
            </w:pPr>
            <w:r>
              <w:rPr>
                <w:rFonts w:cs="Times New Roman"/>
                <w:kern w:val="21"/>
                <w:sz w:val="21"/>
                <w:szCs w:val="21"/>
              </w:rPr>
              <w:t>8.95</w:t>
            </w:r>
          </w:p>
        </w:tc>
      </w:tr>
      <w:tr w14:paraId="48AAD62A">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vAlign w:val="center"/>
          </w:tcPr>
          <w:p w14:paraId="1CC1DF8B">
            <w:pPr>
              <w:spacing w:line="240" w:lineRule="auto"/>
              <w:ind w:firstLine="420"/>
              <w:jc w:val="center"/>
              <w:rPr>
                <w:rFonts w:cs="Times New Roman"/>
                <w:kern w:val="21"/>
                <w:sz w:val="21"/>
                <w:szCs w:val="21"/>
              </w:rPr>
            </w:pPr>
            <w:r>
              <w:rPr>
                <w:rFonts w:cs="Times New Roman"/>
                <w:kern w:val="21"/>
                <w:sz w:val="21"/>
                <w:szCs w:val="21"/>
              </w:rPr>
              <w:t>2012</w:t>
            </w:r>
          </w:p>
        </w:tc>
        <w:tc>
          <w:tcPr>
            <w:tcW w:w="780" w:type="pct"/>
            <w:vAlign w:val="center"/>
          </w:tcPr>
          <w:p w14:paraId="650AD3D9">
            <w:pPr>
              <w:spacing w:line="240" w:lineRule="auto"/>
              <w:ind w:firstLine="420"/>
              <w:jc w:val="center"/>
              <w:rPr>
                <w:rFonts w:cs="Times New Roman"/>
                <w:kern w:val="21"/>
                <w:sz w:val="21"/>
                <w:szCs w:val="21"/>
              </w:rPr>
            </w:pPr>
            <w:r>
              <w:rPr>
                <w:rFonts w:cs="Times New Roman"/>
                <w:kern w:val="21"/>
                <w:sz w:val="21"/>
                <w:szCs w:val="21"/>
              </w:rPr>
              <w:t>1.86</w:t>
            </w:r>
          </w:p>
        </w:tc>
        <w:tc>
          <w:tcPr>
            <w:tcW w:w="859" w:type="pct"/>
            <w:vAlign w:val="center"/>
          </w:tcPr>
          <w:p w14:paraId="025892D7">
            <w:pPr>
              <w:spacing w:line="240" w:lineRule="auto"/>
              <w:ind w:firstLine="420"/>
              <w:jc w:val="center"/>
              <w:rPr>
                <w:rFonts w:cs="Times New Roman"/>
                <w:kern w:val="21"/>
                <w:sz w:val="21"/>
                <w:szCs w:val="21"/>
              </w:rPr>
            </w:pPr>
            <w:r>
              <w:rPr>
                <w:rFonts w:cs="Times New Roman"/>
                <w:kern w:val="21"/>
                <w:sz w:val="21"/>
                <w:szCs w:val="21"/>
              </w:rPr>
              <w:t>3.57</w:t>
            </w:r>
          </w:p>
        </w:tc>
        <w:tc>
          <w:tcPr>
            <w:tcW w:w="1015" w:type="pct"/>
            <w:vAlign w:val="center"/>
          </w:tcPr>
          <w:p w14:paraId="6787399D">
            <w:pPr>
              <w:spacing w:line="240" w:lineRule="auto"/>
              <w:ind w:right="684" w:rightChars="285" w:firstLine="420"/>
              <w:jc w:val="right"/>
              <w:rPr>
                <w:rFonts w:cs="Times New Roman"/>
                <w:kern w:val="21"/>
                <w:sz w:val="21"/>
                <w:szCs w:val="21"/>
              </w:rPr>
            </w:pPr>
            <w:r>
              <w:rPr>
                <w:rFonts w:cs="Times New Roman"/>
                <w:kern w:val="21"/>
                <w:sz w:val="21"/>
                <w:szCs w:val="21"/>
              </w:rPr>
              <w:t>17.50</w:t>
            </w:r>
          </w:p>
        </w:tc>
        <w:tc>
          <w:tcPr>
            <w:tcW w:w="1563" w:type="pct"/>
            <w:vAlign w:val="center"/>
          </w:tcPr>
          <w:p w14:paraId="7C6B910D">
            <w:pPr>
              <w:spacing w:line="240" w:lineRule="auto"/>
              <w:ind w:right="655" w:rightChars="273" w:firstLine="420"/>
              <w:jc w:val="right"/>
              <w:rPr>
                <w:rFonts w:cs="Times New Roman"/>
                <w:kern w:val="21"/>
                <w:sz w:val="21"/>
                <w:szCs w:val="21"/>
              </w:rPr>
            </w:pPr>
            <w:r>
              <w:rPr>
                <w:rFonts w:cs="Times New Roman"/>
                <w:kern w:val="21"/>
                <w:sz w:val="21"/>
                <w:szCs w:val="21"/>
              </w:rPr>
              <w:t>15.14</w:t>
            </w:r>
          </w:p>
        </w:tc>
      </w:tr>
      <w:tr w14:paraId="1081BC38">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vAlign w:val="center"/>
          </w:tcPr>
          <w:p w14:paraId="1613A1C3">
            <w:pPr>
              <w:spacing w:line="240" w:lineRule="auto"/>
              <w:ind w:firstLine="420"/>
              <w:jc w:val="center"/>
              <w:rPr>
                <w:rFonts w:cs="Times New Roman"/>
                <w:kern w:val="21"/>
                <w:sz w:val="21"/>
                <w:szCs w:val="21"/>
              </w:rPr>
            </w:pPr>
            <w:r>
              <w:rPr>
                <w:rFonts w:cs="Times New Roman"/>
                <w:kern w:val="21"/>
                <w:sz w:val="21"/>
                <w:szCs w:val="21"/>
              </w:rPr>
              <w:t>2013</w:t>
            </w:r>
          </w:p>
        </w:tc>
        <w:tc>
          <w:tcPr>
            <w:tcW w:w="780" w:type="pct"/>
            <w:vAlign w:val="center"/>
          </w:tcPr>
          <w:p w14:paraId="0725E015">
            <w:pPr>
              <w:spacing w:line="240" w:lineRule="auto"/>
              <w:ind w:firstLine="420"/>
              <w:jc w:val="center"/>
              <w:rPr>
                <w:rFonts w:cs="Times New Roman"/>
                <w:kern w:val="21"/>
                <w:sz w:val="21"/>
                <w:szCs w:val="21"/>
              </w:rPr>
            </w:pPr>
            <w:r>
              <w:rPr>
                <w:rFonts w:cs="Times New Roman"/>
                <w:kern w:val="21"/>
                <w:sz w:val="21"/>
                <w:szCs w:val="21"/>
              </w:rPr>
              <w:t>1.67</w:t>
            </w:r>
          </w:p>
        </w:tc>
        <w:tc>
          <w:tcPr>
            <w:tcW w:w="859" w:type="pct"/>
            <w:vAlign w:val="center"/>
          </w:tcPr>
          <w:p w14:paraId="2E6A6566">
            <w:pPr>
              <w:spacing w:line="240" w:lineRule="auto"/>
              <w:ind w:firstLine="420"/>
              <w:jc w:val="center"/>
              <w:rPr>
                <w:rFonts w:cs="Times New Roman"/>
                <w:kern w:val="21"/>
                <w:sz w:val="21"/>
                <w:szCs w:val="21"/>
              </w:rPr>
            </w:pPr>
            <w:r>
              <w:rPr>
                <w:rFonts w:cs="Times New Roman"/>
                <w:kern w:val="21"/>
                <w:sz w:val="21"/>
                <w:szCs w:val="21"/>
              </w:rPr>
              <w:t>3.48</w:t>
            </w:r>
          </w:p>
        </w:tc>
        <w:tc>
          <w:tcPr>
            <w:tcW w:w="1015" w:type="pct"/>
            <w:vAlign w:val="center"/>
          </w:tcPr>
          <w:p w14:paraId="162B4343">
            <w:pPr>
              <w:spacing w:line="240" w:lineRule="auto"/>
              <w:ind w:right="684" w:rightChars="285" w:firstLine="420"/>
              <w:jc w:val="right"/>
              <w:rPr>
                <w:rFonts w:cs="Times New Roman"/>
                <w:kern w:val="21"/>
                <w:sz w:val="21"/>
                <w:szCs w:val="21"/>
              </w:rPr>
            </w:pPr>
            <w:r>
              <w:rPr>
                <w:rFonts w:cs="Times New Roman"/>
                <w:kern w:val="21"/>
                <w:sz w:val="21"/>
                <w:szCs w:val="21"/>
              </w:rPr>
              <w:t>16.11</w:t>
            </w:r>
          </w:p>
        </w:tc>
        <w:tc>
          <w:tcPr>
            <w:tcW w:w="1563" w:type="pct"/>
            <w:vAlign w:val="center"/>
          </w:tcPr>
          <w:p w14:paraId="19693F38">
            <w:pPr>
              <w:spacing w:line="240" w:lineRule="auto"/>
              <w:ind w:right="655" w:rightChars="273" w:firstLine="420"/>
              <w:jc w:val="right"/>
              <w:rPr>
                <w:rFonts w:cs="Times New Roman"/>
                <w:kern w:val="21"/>
                <w:sz w:val="21"/>
                <w:szCs w:val="21"/>
              </w:rPr>
            </w:pPr>
            <w:r>
              <w:rPr>
                <w:rFonts w:cs="Times New Roman"/>
                <w:kern w:val="21"/>
                <w:sz w:val="21"/>
                <w:szCs w:val="21"/>
              </w:rPr>
              <w:t>11.48</w:t>
            </w:r>
          </w:p>
        </w:tc>
      </w:tr>
      <w:tr w14:paraId="447C15E7">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vAlign w:val="center"/>
          </w:tcPr>
          <w:p w14:paraId="0592AA2E">
            <w:pPr>
              <w:spacing w:line="240" w:lineRule="auto"/>
              <w:ind w:firstLine="420"/>
              <w:jc w:val="center"/>
              <w:rPr>
                <w:rFonts w:cs="Times New Roman"/>
                <w:kern w:val="21"/>
                <w:sz w:val="21"/>
                <w:szCs w:val="21"/>
              </w:rPr>
            </w:pPr>
            <w:r>
              <w:rPr>
                <w:rFonts w:cs="Times New Roman"/>
                <w:kern w:val="21"/>
                <w:sz w:val="21"/>
                <w:szCs w:val="21"/>
              </w:rPr>
              <w:t>2014</w:t>
            </w:r>
          </w:p>
        </w:tc>
        <w:tc>
          <w:tcPr>
            <w:tcW w:w="780" w:type="pct"/>
            <w:vAlign w:val="center"/>
          </w:tcPr>
          <w:p w14:paraId="2A183709">
            <w:pPr>
              <w:spacing w:line="240" w:lineRule="auto"/>
              <w:ind w:firstLine="420"/>
              <w:jc w:val="center"/>
              <w:rPr>
                <w:rFonts w:cs="Times New Roman"/>
                <w:kern w:val="21"/>
                <w:sz w:val="21"/>
                <w:szCs w:val="21"/>
              </w:rPr>
            </w:pPr>
            <w:r>
              <w:rPr>
                <w:rFonts w:cs="Times New Roman"/>
                <w:kern w:val="21"/>
                <w:sz w:val="21"/>
                <w:szCs w:val="21"/>
              </w:rPr>
              <w:t>1.69</w:t>
            </w:r>
          </w:p>
        </w:tc>
        <w:tc>
          <w:tcPr>
            <w:tcW w:w="859" w:type="pct"/>
            <w:vAlign w:val="center"/>
          </w:tcPr>
          <w:p w14:paraId="74A55828">
            <w:pPr>
              <w:spacing w:line="240" w:lineRule="auto"/>
              <w:ind w:firstLine="420"/>
              <w:jc w:val="center"/>
              <w:rPr>
                <w:rFonts w:cs="Times New Roman"/>
                <w:kern w:val="21"/>
                <w:sz w:val="21"/>
                <w:szCs w:val="21"/>
              </w:rPr>
            </w:pPr>
            <w:r>
              <w:rPr>
                <w:rFonts w:cs="Times New Roman"/>
                <w:kern w:val="21"/>
                <w:sz w:val="21"/>
                <w:szCs w:val="21"/>
              </w:rPr>
              <w:t>3.56</w:t>
            </w:r>
          </w:p>
        </w:tc>
        <w:tc>
          <w:tcPr>
            <w:tcW w:w="1015" w:type="pct"/>
            <w:vAlign w:val="center"/>
          </w:tcPr>
          <w:p w14:paraId="43CC3692">
            <w:pPr>
              <w:spacing w:line="240" w:lineRule="auto"/>
              <w:ind w:right="684" w:rightChars="285" w:firstLine="420"/>
              <w:jc w:val="right"/>
              <w:rPr>
                <w:rFonts w:cs="Times New Roman"/>
                <w:kern w:val="21"/>
                <w:sz w:val="21"/>
                <w:szCs w:val="21"/>
              </w:rPr>
            </w:pPr>
            <w:r>
              <w:rPr>
                <w:rFonts w:cs="Times New Roman"/>
                <w:kern w:val="21"/>
                <w:sz w:val="21"/>
                <w:szCs w:val="21"/>
              </w:rPr>
              <w:t>12.63</w:t>
            </w:r>
          </w:p>
        </w:tc>
        <w:tc>
          <w:tcPr>
            <w:tcW w:w="1563" w:type="pct"/>
            <w:vAlign w:val="center"/>
          </w:tcPr>
          <w:p w14:paraId="48AC02C3">
            <w:pPr>
              <w:spacing w:line="240" w:lineRule="auto"/>
              <w:ind w:right="655" w:rightChars="273" w:firstLine="420"/>
              <w:jc w:val="right"/>
              <w:rPr>
                <w:rFonts w:cs="Times New Roman"/>
                <w:kern w:val="21"/>
                <w:sz w:val="21"/>
                <w:szCs w:val="21"/>
              </w:rPr>
            </w:pPr>
            <w:r>
              <w:rPr>
                <w:rFonts w:cs="Times New Roman"/>
                <w:kern w:val="21"/>
                <w:sz w:val="21"/>
                <w:szCs w:val="21"/>
              </w:rPr>
              <w:t>7.38</w:t>
            </w:r>
          </w:p>
        </w:tc>
      </w:tr>
      <w:tr w14:paraId="59975F6C">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vAlign w:val="center"/>
          </w:tcPr>
          <w:p w14:paraId="0702B23B">
            <w:pPr>
              <w:spacing w:line="240" w:lineRule="auto"/>
              <w:ind w:firstLine="420"/>
              <w:jc w:val="center"/>
              <w:rPr>
                <w:rFonts w:cs="Times New Roman"/>
                <w:kern w:val="21"/>
                <w:sz w:val="21"/>
                <w:szCs w:val="21"/>
              </w:rPr>
            </w:pPr>
            <w:r>
              <w:rPr>
                <w:rFonts w:cs="Times New Roman"/>
                <w:kern w:val="21"/>
                <w:sz w:val="21"/>
                <w:szCs w:val="21"/>
              </w:rPr>
              <w:t>2015</w:t>
            </w:r>
          </w:p>
        </w:tc>
        <w:tc>
          <w:tcPr>
            <w:tcW w:w="780" w:type="pct"/>
            <w:vAlign w:val="center"/>
          </w:tcPr>
          <w:p w14:paraId="386F7B62">
            <w:pPr>
              <w:spacing w:line="240" w:lineRule="auto"/>
              <w:ind w:firstLine="420"/>
              <w:jc w:val="center"/>
              <w:rPr>
                <w:rFonts w:cs="Times New Roman"/>
                <w:kern w:val="21"/>
                <w:sz w:val="21"/>
                <w:szCs w:val="21"/>
              </w:rPr>
            </w:pPr>
            <w:r>
              <w:rPr>
                <w:rFonts w:cs="Times New Roman"/>
                <w:kern w:val="21"/>
                <w:sz w:val="21"/>
                <w:szCs w:val="21"/>
              </w:rPr>
              <w:t>1.59</w:t>
            </w:r>
          </w:p>
        </w:tc>
        <w:tc>
          <w:tcPr>
            <w:tcW w:w="859" w:type="pct"/>
            <w:vAlign w:val="center"/>
          </w:tcPr>
          <w:p w14:paraId="4AA54119">
            <w:pPr>
              <w:spacing w:line="240" w:lineRule="auto"/>
              <w:ind w:firstLine="420"/>
              <w:jc w:val="center"/>
              <w:rPr>
                <w:rFonts w:cs="Times New Roman"/>
                <w:kern w:val="21"/>
                <w:sz w:val="21"/>
                <w:szCs w:val="21"/>
              </w:rPr>
            </w:pPr>
            <w:r>
              <w:rPr>
                <w:rFonts w:cs="Times New Roman"/>
                <w:kern w:val="21"/>
                <w:sz w:val="21"/>
                <w:szCs w:val="21"/>
              </w:rPr>
              <w:t>3.37</w:t>
            </w:r>
          </w:p>
        </w:tc>
        <w:tc>
          <w:tcPr>
            <w:tcW w:w="1015" w:type="pct"/>
            <w:vAlign w:val="center"/>
          </w:tcPr>
          <w:p w14:paraId="3D78D155">
            <w:pPr>
              <w:spacing w:line="240" w:lineRule="auto"/>
              <w:ind w:right="684" w:rightChars="285" w:firstLine="420"/>
              <w:jc w:val="right"/>
              <w:rPr>
                <w:rFonts w:cs="Times New Roman"/>
                <w:kern w:val="21"/>
                <w:sz w:val="21"/>
                <w:szCs w:val="21"/>
              </w:rPr>
            </w:pPr>
            <w:r>
              <w:rPr>
                <w:rFonts w:cs="Times New Roman"/>
                <w:kern w:val="21"/>
                <w:sz w:val="21"/>
                <w:szCs w:val="21"/>
              </w:rPr>
              <w:t>11.29</w:t>
            </w:r>
          </w:p>
        </w:tc>
        <w:tc>
          <w:tcPr>
            <w:tcW w:w="1563" w:type="pct"/>
            <w:vAlign w:val="center"/>
          </w:tcPr>
          <w:p w14:paraId="5303CA30">
            <w:pPr>
              <w:spacing w:line="240" w:lineRule="auto"/>
              <w:ind w:right="655" w:rightChars="273" w:firstLine="420"/>
              <w:jc w:val="right"/>
              <w:rPr>
                <w:rFonts w:cs="Times New Roman"/>
                <w:kern w:val="21"/>
                <w:sz w:val="21"/>
                <w:szCs w:val="21"/>
              </w:rPr>
            </w:pPr>
            <w:r>
              <w:rPr>
                <w:rFonts w:cs="Times New Roman"/>
                <w:kern w:val="21"/>
                <w:sz w:val="21"/>
                <w:szCs w:val="21"/>
              </w:rPr>
              <w:t>13.26</w:t>
            </w:r>
          </w:p>
        </w:tc>
      </w:tr>
      <w:tr w14:paraId="0FD3FBB2">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tcBorders>
              <w:bottom w:val="nil"/>
            </w:tcBorders>
            <w:vAlign w:val="center"/>
          </w:tcPr>
          <w:p w14:paraId="0434BB4A">
            <w:pPr>
              <w:spacing w:line="240" w:lineRule="auto"/>
              <w:ind w:firstLine="420"/>
              <w:jc w:val="center"/>
              <w:rPr>
                <w:rFonts w:cs="Times New Roman"/>
                <w:kern w:val="21"/>
                <w:sz w:val="21"/>
                <w:szCs w:val="21"/>
              </w:rPr>
            </w:pPr>
            <w:r>
              <w:rPr>
                <w:rFonts w:cs="Times New Roman"/>
                <w:kern w:val="21"/>
                <w:sz w:val="21"/>
                <w:szCs w:val="21"/>
              </w:rPr>
              <w:t>2016</w:t>
            </w:r>
          </w:p>
        </w:tc>
        <w:tc>
          <w:tcPr>
            <w:tcW w:w="780" w:type="pct"/>
            <w:tcBorders>
              <w:bottom w:val="nil"/>
            </w:tcBorders>
            <w:vAlign w:val="center"/>
          </w:tcPr>
          <w:p w14:paraId="66583B29">
            <w:pPr>
              <w:spacing w:line="240" w:lineRule="auto"/>
              <w:ind w:firstLine="420"/>
              <w:jc w:val="center"/>
              <w:rPr>
                <w:rFonts w:cs="Times New Roman"/>
                <w:kern w:val="21"/>
                <w:sz w:val="21"/>
                <w:szCs w:val="21"/>
              </w:rPr>
            </w:pPr>
            <w:r>
              <w:rPr>
                <w:rFonts w:cs="Times New Roman"/>
                <w:kern w:val="21"/>
                <w:sz w:val="21"/>
                <w:szCs w:val="21"/>
              </w:rPr>
              <w:t>1.71</w:t>
            </w:r>
          </w:p>
        </w:tc>
        <w:tc>
          <w:tcPr>
            <w:tcW w:w="859" w:type="pct"/>
            <w:tcBorders>
              <w:bottom w:val="nil"/>
            </w:tcBorders>
            <w:vAlign w:val="center"/>
          </w:tcPr>
          <w:p w14:paraId="0B34E6CF">
            <w:pPr>
              <w:spacing w:line="240" w:lineRule="auto"/>
              <w:ind w:firstLine="420"/>
              <w:jc w:val="center"/>
              <w:rPr>
                <w:rFonts w:cs="Times New Roman"/>
                <w:kern w:val="21"/>
                <w:sz w:val="21"/>
                <w:szCs w:val="21"/>
              </w:rPr>
            </w:pPr>
            <w:r>
              <w:rPr>
                <w:rFonts w:cs="Times New Roman"/>
                <w:kern w:val="21"/>
                <w:sz w:val="21"/>
                <w:szCs w:val="21"/>
              </w:rPr>
              <w:t>3.66</w:t>
            </w:r>
          </w:p>
        </w:tc>
        <w:tc>
          <w:tcPr>
            <w:tcW w:w="1015" w:type="pct"/>
            <w:tcBorders>
              <w:bottom w:val="nil"/>
            </w:tcBorders>
            <w:vAlign w:val="center"/>
          </w:tcPr>
          <w:p w14:paraId="791B26C5">
            <w:pPr>
              <w:spacing w:line="240" w:lineRule="auto"/>
              <w:ind w:right="684" w:rightChars="285" w:firstLine="420"/>
              <w:jc w:val="right"/>
              <w:rPr>
                <w:rFonts w:cs="Times New Roman"/>
                <w:kern w:val="21"/>
                <w:sz w:val="21"/>
                <w:szCs w:val="21"/>
              </w:rPr>
            </w:pPr>
            <w:r>
              <w:rPr>
                <w:rFonts w:cs="Times New Roman"/>
                <w:kern w:val="21"/>
                <w:sz w:val="21"/>
                <w:szCs w:val="21"/>
              </w:rPr>
              <w:t>10.77</w:t>
            </w:r>
          </w:p>
        </w:tc>
        <w:tc>
          <w:tcPr>
            <w:tcW w:w="1563" w:type="pct"/>
            <w:tcBorders>
              <w:bottom w:val="nil"/>
            </w:tcBorders>
            <w:vAlign w:val="center"/>
          </w:tcPr>
          <w:p w14:paraId="1C9E085A">
            <w:pPr>
              <w:spacing w:line="240" w:lineRule="auto"/>
              <w:ind w:right="655" w:rightChars="273" w:firstLine="420"/>
              <w:jc w:val="right"/>
              <w:rPr>
                <w:rFonts w:cs="Times New Roman"/>
                <w:kern w:val="21"/>
                <w:sz w:val="21"/>
                <w:szCs w:val="21"/>
              </w:rPr>
            </w:pPr>
            <w:r>
              <w:rPr>
                <w:rFonts w:cs="Times New Roman"/>
                <w:kern w:val="21"/>
                <w:sz w:val="21"/>
                <w:szCs w:val="21"/>
              </w:rPr>
              <w:t>16.03</w:t>
            </w:r>
          </w:p>
        </w:tc>
      </w:tr>
      <w:tr w14:paraId="0BB3F518">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tcBorders>
              <w:top w:val="nil"/>
              <w:left w:val="nil"/>
              <w:bottom w:val="single" w:color="auto" w:sz="12" w:space="0"/>
            </w:tcBorders>
            <w:vAlign w:val="center"/>
          </w:tcPr>
          <w:p w14:paraId="15820328">
            <w:pPr>
              <w:spacing w:line="240" w:lineRule="auto"/>
              <w:ind w:firstLine="420"/>
              <w:jc w:val="center"/>
              <w:rPr>
                <w:rFonts w:cs="Times New Roman"/>
                <w:kern w:val="21"/>
                <w:sz w:val="21"/>
                <w:szCs w:val="21"/>
              </w:rPr>
            </w:pPr>
            <w:r>
              <w:rPr>
                <w:rFonts w:cs="Times New Roman"/>
                <w:kern w:val="21"/>
                <w:sz w:val="21"/>
                <w:szCs w:val="21"/>
              </w:rPr>
              <w:t>2017</w:t>
            </w:r>
          </w:p>
        </w:tc>
        <w:tc>
          <w:tcPr>
            <w:tcW w:w="780" w:type="pct"/>
            <w:tcBorders>
              <w:top w:val="nil"/>
              <w:bottom w:val="single" w:color="auto" w:sz="12" w:space="0"/>
            </w:tcBorders>
            <w:vAlign w:val="center"/>
          </w:tcPr>
          <w:p w14:paraId="6EA0366B">
            <w:pPr>
              <w:spacing w:line="240" w:lineRule="auto"/>
              <w:ind w:firstLine="420"/>
              <w:jc w:val="center"/>
              <w:rPr>
                <w:rFonts w:cs="Times New Roman"/>
                <w:kern w:val="21"/>
                <w:sz w:val="21"/>
                <w:szCs w:val="21"/>
              </w:rPr>
            </w:pPr>
            <w:r>
              <w:rPr>
                <w:rFonts w:cs="Times New Roman"/>
                <w:kern w:val="21"/>
                <w:sz w:val="21"/>
                <w:szCs w:val="21"/>
              </w:rPr>
              <w:t>1.44</w:t>
            </w:r>
          </w:p>
        </w:tc>
        <w:tc>
          <w:tcPr>
            <w:tcW w:w="859" w:type="pct"/>
            <w:tcBorders>
              <w:top w:val="nil"/>
              <w:bottom w:val="single" w:color="auto" w:sz="12" w:space="0"/>
            </w:tcBorders>
            <w:vAlign w:val="center"/>
          </w:tcPr>
          <w:p w14:paraId="1C00F1A9">
            <w:pPr>
              <w:spacing w:line="240" w:lineRule="auto"/>
              <w:ind w:firstLine="420"/>
              <w:jc w:val="center"/>
              <w:rPr>
                <w:rFonts w:cs="Times New Roman"/>
                <w:kern w:val="21"/>
                <w:sz w:val="21"/>
                <w:szCs w:val="21"/>
              </w:rPr>
            </w:pPr>
            <w:r>
              <w:rPr>
                <w:rFonts w:cs="Times New Roman"/>
                <w:kern w:val="21"/>
                <w:sz w:val="21"/>
                <w:szCs w:val="21"/>
              </w:rPr>
              <w:t>3.30</w:t>
            </w:r>
          </w:p>
        </w:tc>
        <w:tc>
          <w:tcPr>
            <w:tcW w:w="1015" w:type="pct"/>
            <w:tcBorders>
              <w:top w:val="nil"/>
              <w:bottom w:val="single" w:color="auto" w:sz="12" w:space="0"/>
            </w:tcBorders>
            <w:vAlign w:val="center"/>
          </w:tcPr>
          <w:p w14:paraId="3AC2887C">
            <w:pPr>
              <w:spacing w:line="240" w:lineRule="auto"/>
              <w:ind w:right="684" w:rightChars="285" w:firstLine="420"/>
              <w:jc w:val="right"/>
              <w:rPr>
                <w:rFonts w:cs="Times New Roman"/>
                <w:kern w:val="21"/>
                <w:sz w:val="21"/>
                <w:szCs w:val="21"/>
              </w:rPr>
            </w:pPr>
            <w:r>
              <w:rPr>
                <w:rFonts w:cs="Times New Roman"/>
                <w:kern w:val="21"/>
                <w:sz w:val="21"/>
                <w:szCs w:val="21"/>
              </w:rPr>
              <w:t>9.39</w:t>
            </w:r>
          </w:p>
        </w:tc>
        <w:tc>
          <w:tcPr>
            <w:tcW w:w="1563" w:type="pct"/>
            <w:tcBorders>
              <w:top w:val="nil"/>
              <w:bottom w:val="single" w:color="auto" w:sz="12" w:space="0"/>
              <w:right w:val="nil"/>
            </w:tcBorders>
            <w:vAlign w:val="center"/>
          </w:tcPr>
          <w:p w14:paraId="1EBFCDF9">
            <w:pPr>
              <w:keepNext/>
              <w:spacing w:line="240" w:lineRule="auto"/>
              <w:ind w:right="655" w:rightChars="273" w:firstLine="420"/>
              <w:jc w:val="right"/>
              <w:rPr>
                <w:rFonts w:cs="Times New Roman"/>
                <w:kern w:val="21"/>
                <w:sz w:val="21"/>
                <w:szCs w:val="21"/>
              </w:rPr>
            </w:pPr>
            <w:r>
              <w:rPr>
                <w:rFonts w:cs="Times New Roman"/>
                <w:kern w:val="21"/>
                <w:sz w:val="21"/>
                <w:szCs w:val="21"/>
              </w:rPr>
              <w:t>15.83</w:t>
            </w:r>
          </w:p>
        </w:tc>
      </w:tr>
    </w:tbl>
    <w:p w14:paraId="6BA4EFD4">
      <w:pPr>
        <w:pStyle w:val="53"/>
        <w:ind w:left="991" w:hanging="991" w:hangingChars="472"/>
        <w:jc w:val="distribute"/>
      </w:pPr>
      <w:r>
        <w:t>数据来源：根据联合国商品贸易数据库(https://comtrade.un.org</w:t>
      </w:r>
      <w:r>
        <w:rPr>
          <w:b/>
        </w:rPr>
        <w:t>/</w:t>
      </w:r>
      <w:r>
        <w:t>)数据整理计算所得。</w:t>
      </w:r>
    </w:p>
    <w:p w14:paraId="48D51922">
      <w:pPr>
        <w:pStyle w:val="4"/>
      </w:pPr>
      <w:bookmarkStart w:id="34" w:name="_Toc100060600"/>
      <w:bookmarkStart w:id="35" w:name="_Toc71127980"/>
      <w:bookmarkStart w:id="36" w:name="_Toc101190163"/>
      <w:r>
        <w:rPr>
          <w:rFonts w:hint="eastAsia"/>
        </w:rPr>
        <w:t>出口地理结构</w:t>
      </w:r>
      <w:bookmarkEnd w:id="34"/>
      <w:bookmarkEnd w:id="35"/>
      <w:bookmarkEnd w:id="36"/>
    </w:p>
    <w:p w14:paraId="072FF9E4">
      <w:pPr>
        <w:spacing w:line="240" w:lineRule="auto"/>
        <w:ind w:firstLine="0" w:firstLineChars="0"/>
        <w:rPr>
          <w:rFonts w:cs="Times New Roman" w:eastAsiaTheme="minorEastAsia"/>
          <w:sz w:val="21"/>
          <w:szCs w:val="21"/>
        </w:rPr>
      </w:pPr>
      <w:r>
        <w:drawing>
          <wp:inline distT="0" distB="0" distL="0" distR="0">
            <wp:extent cx="6057265" cy="2794000"/>
            <wp:effectExtent l="0" t="0" r="635" b="6350"/>
            <wp:docPr id="14" name="图表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commentRangeStart w:id="16"/>
      <w:r>
        <w:rPr>
          <w:rFonts w:cs="Times New Roman" w:eastAsiaTheme="minorEastAsia"/>
          <w:sz w:val="21"/>
          <w:szCs w:val="21"/>
        </w:rPr>
        <w:t>数据来源：根据联合国商品贸易数据库(https://comtrade.un.org/)数据整理计算所得。</w:t>
      </w:r>
      <w:commentRangeEnd w:id="16"/>
      <w:r>
        <w:rPr>
          <w:rStyle w:val="21"/>
        </w:rPr>
        <w:commentReference w:id="16"/>
      </w:r>
    </w:p>
    <w:p w14:paraId="08E96BAC">
      <w:pPr>
        <w:pStyle w:val="48"/>
        <w:spacing w:before="120" w:beforeLines="50"/>
      </w:pPr>
      <w:r>
        <w:t>图3-1 1996-2016年中国对美国水果出口情况</w:t>
      </w:r>
    </w:p>
    <w:p w14:paraId="45E4E9CC">
      <w:pPr>
        <w:ind w:firstLine="480"/>
        <w:rPr>
          <w:szCs w:val="24"/>
        </w:rPr>
      </w:pPr>
      <w:r>
        <w:rPr>
          <w:rFonts w:hint="eastAsia"/>
          <w:szCs w:val="24"/>
        </w:rPr>
        <w:t>为了了解中国各类核心文化产品在世界出口中的地位和竞争力，本文进一步考察了2006-2017年间中国各类产品出口额占世界各类产品的比重及世界出口总量比重。</w:t>
      </w:r>
    </w:p>
    <w:p w14:paraId="65B7246D">
      <w:pPr>
        <w:ind w:firstLine="480"/>
        <w:rPr>
          <w:szCs w:val="24"/>
        </w:rPr>
      </w:pPr>
      <w:r>
        <w:rPr>
          <w:rFonts w:hint="eastAsia"/>
          <w:szCs w:val="24"/>
        </w:rPr>
        <w:t>……</w:t>
      </w:r>
    </w:p>
    <w:p w14:paraId="13E2A33B">
      <w:pPr>
        <w:ind w:firstLine="0" w:firstLineChars="0"/>
      </w:pPr>
    </w:p>
    <w:p w14:paraId="550062C2">
      <w:pPr>
        <w:ind w:firstLine="0" w:firstLineChars="0"/>
        <w:sectPr>
          <w:headerReference r:id="rId15" w:type="default"/>
          <w:footerReference r:id="rId16" w:type="default"/>
          <w:pgSz w:w="11906" w:h="16838"/>
          <w:pgMar w:top="1701" w:right="1417" w:bottom="1134" w:left="1417" w:header="1134" w:footer="567" w:gutter="0"/>
          <w:cols w:space="425" w:num="1"/>
          <w:docGrid w:linePitch="440" w:charSpace="0"/>
        </w:sectPr>
      </w:pPr>
    </w:p>
    <w:p w14:paraId="3848BB25">
      <w:pPr>
        <w:pStyle w:val="2"/>
        <w:numPr>
          <w:ilvl w:val="0"/>
          <w:numId w:val="0"/>
        </w:numPr>
      </w:pPr>
      <w:bookmarkStart w:id="37" w:name="_Ref99993492"/>
      <w:bookmarkStart w:id="38" w:name="_Toc71127981"/>
      <w:bookmarkStart w:id="39" w:name="_Toc101190164"/>
      <w:bookmarkStart w:id="40" w:name="_Ref71127033"/>
      <w:bookmarkStart w:id="41" w:name="_Ref99993488"/>
      <w:bookmarkStart w:id="42" w:name="_Toc8335992"/>
      <w:bookmarkStart w:id="43" w:name="_Toc100060601"/>
      <w:r>
        <w:rPr>
          <w:rFonts w:hint="eastAsia"/>
        </w:rPr>
        <w:t xml:space="preserve">第3部分 </w:t>
      </w:r>
      <w:bookmarkEnd w:id="37"/>
      <w:bookmarkEnd w:id="38"/>
      <w:bookmarkEnd w:id="39"/>
      <w:bookmarkEnd w:id="40"/>
      <w:bookmarkEnd w:id="41"/>
      <w:bookmarkEnd w:id="42"/>
      <w:bookmarkEnd w:id="43"/>
      <w:r>
        <w:rPr>
          <w:rFonts w:hint="eastAsia"/>
        </w:rPr>
        <w:t>解决</w:t>
      </w:r>
      <w:commentRangeStart w:id="17"/>
      <w:r>
        <w:rPr>
          <w:rFonts w:hint="eastAsia"/>
        </w:rPr>
        <w:t>问题的方法及步骤</w:t>
      </w:r>
      <w:commentRangeEnd w:id="17"/>
      <w:r>
        <w:rPr>
          <w:rStyle w:val="21"/>
          <w:rFonts w:eastAsia="宋体"/>
          <w:bCs w:val="0"/>
          <w:kern w:val="2"/>
        </w:rPr>
        <w:commentReference w:id="17"/>
      </w:r>
    </w:p>
    <w:p w14:paraId="4C059B3F">
      <w:pPr>
        <w:pStyle w:val="35"/>
        <w:keepNext/>
        <w:keepLines/>
        <w:widowControl/>
        <w:numPr>
          <w:ilvl w:val="0"/>
          <w:numId w:val="1"/>
        </w:numPr>
        <w:adjustRightInd w:val="0"/>
        <w:snapToGrid w:val="0"/>
        <w:spacing w:before="120" w:beforeLines="50" w:after="120" w:afterLines="50"/>
        <w:ind w:firstLineChars="0"/>
        <w:jc w:val="center"/>
        <w:outlineLvl w:val="0"/>
        <w:rPr>
          <w:rFonts w:eastAsia="黑体"/>
          <w:bCs/>
          <w:vanish/>
          <w:kern w:val="44"/>
          <w:sz w:val="32"/>
          <w:szCs w:val="44"/>
        </w:rPr>
      </w:pPr>
      <w:bookmarkStart w:id="44" w:name="_Toc71127982"/>
      <w:bookmarkStart w:id="45" w:name="_Toc100060602"/>
      <w:bookmarkStart w:id="46" w:name="_Toc101190165"/>
      <w:bookmarkStart w:id="47" w:name="_Toc8335993"/>
    </w:p>
    <w:p w14:paraId="35A40254">
      <w:pPr>
        <w:pStyle w:val="3"/>
        <w:spacing w:before="120" w:after="120"/>
      </w:pPr>
      <w:r>
        <w:rPr>
          <w:rFonts w:hint="eastAsia"/>
        </w:rPr>
        <w:t>二元边际分解的理论框架</w:t>
      </w:r>
      <w:bookmarkEnd w:id="44"/>
      <w:bookmarkEnd w:id="45"/>
      <w:bookmarkEnd w:id="46"/>
      <w:bookmarkEnd w:id="47"/>
    </w:p>
    <w:p w14:paraId="6A643C67">
      <w:pPr>
        <w:ind w:firstLine="480"/>
      </w:pPr>
      <w:r>
        <w:rPr>
          <w:rFonts w:hint="eastAsia"/>
        </w:rPr>
        <w:t>根据异质性企业理论，一国出口规模增长主要通过扩展边际和集约边际共同实现。其中，扩展边际衡量产品出口种类的多样程度，集约边际则衡量产品出口价值量的变动。各个国家两种边际对产品出口额增长的影响大小不同，如果一国出口的增长依赖于集约边际的增长，说明该国出口属于粗放型出口，容易受到外部冲击的影响； 如果一国出口增长依赖于扩展边际的增长， 即出口产品种类的多样化，有利于该国抵抗外部冲击的影响。</w:t>
      </w:r>
    </w:p>
    <w:p w14:paraId="5E06791C">
      <w:pPr>
        <w:ind w:firstLine="480"/>
      </w:pPr>
      <w:r>
        <w:rPr>
          <w:rFonts w:hint="eastAsia"/>
        </w:rPr>
        <w:t>本文借鉴Hummels和Klenow(2005)的测度方法，对中国核心文化产品出口进行二元边际分解。扩展边际和集约边际分别表示为：</w:t>
      </w:r>
    </w:p>
    <w:tbl>
      <w:tblPr>
        <w:tblStyle w:val="1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20"/>
        <w:gridCol w:w="3020"/>
        <w:gridCol w:w="3020"/>
      </w:tblGrid>
      <w:tr w14:paraId="62366E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020" w:type="dxa"/>
          </w:tcPr>
          <w:p w14:paraId="78A6B66E">
            <w:pPr>
              <w:tabs>
                <w:tab w:val="center" w:pos="4536"/>
                <w:tab w:val="right" w:pos="8789"/>
              </w:tabs>
              <w:spacing w:before="240" w:beforeLines="100" w:after="240" w:afterLines="100"/>
              <w:ind w:firstLine="480"/>
              <w:jc w:val="center"/>
              <w:rPr>
                <w:kern w:val="0"/>
              </w:rPr>
            </w:pPr>
          </w:p>
        </w:tc>
        <w:tc>
          <w:tcPr>
            <w:tcW w:w="3020" w:type="dxa"/>
          </w:tcPr>
          <w:p w14:paraId="7970B68C">
            <w:pPr>
              <w:tabs>
                <w:tab w:val="center" w:pos="4536"/>
                <w:tab w:val="right" w:pos="8789"/>
              </w:tabs>
              <w:spacing w:before="240" w:beforeLines="100" w:after="240" w:afterLines="100"/>
              <w:ind w:firstLine="440"/>
              <w:jc w:val="center"/>
              <w:rPr>
                <w:kern w:val="0"/>
              </w:rPr>
            </w:pPr>
            <m:oMathPara>
              <m:oMath>
                <m:sSub>
                  <m:sSubPr>
                    <m:ctrlPr>
                      <w:rPr>
                        <w:rFonts w:ascii="Cambria Math" w:hAnsi="Cambria Math" w:eastAsia="微软雅黑"/>
                        <w:i/>
                        <w:kern w:val="0"/>
                        <w:sz w:val="22"/>
                      </w:rPr>
                    </m:ctrlPr>
                  </m:sSubPr>
                  <m:e>
                    <m:r>
                      <m:rPr/>
                      <w:rPr>
                        <w:rFonts w:ascii="Cambria Math" w:hAnsi="Cambria Math"/>
                        <w:kern w:val="0"/>
                      </w:rPr>
                      <m:t>EM</m:t>
                    </m:r>
                    <m:ctrlPr>
                      <w:rPr>
                        <w:rFonts w:ascii="Cambria Math" w:hAnsi="Cambria Math" w:eastAsia="微软雅黑"/>
                        <w:i/>
                        <w:kern w:val="0"/>
                        <w:sz w:val="22"/>
                      </w:rPr>
                    </m:ctrlPr>
                  </m:e>
                  <m:sub>
                    <m:r>
                      <m:rPr/>
                      <w:rPr>
                        <w:rFonts w:ascii="Cambria Math" w:hAnsi="Cambria Math"/>
                        <w:kern w:val="0"/>
                      </w:rPr>
                      <m:t>ij</m:t>
                    </m:r>
                    <m:ctrlPr>
                      <w:rPr>
                        <w:rFonts w:ascii="Cambria Math" w:hAnsi="Cambria Math" w:eastAsia="微软雅黑"/>
                        <w:i/>
                        <w:kern w:val="0"/>
                        <w:sz w:val="22"/>
                      </w:rPr>
                    </m:ctrlPr>
                  </m:sub>
                </m:sSub>
                <m:r>
                  <m:rPr/>
                  <w:rPr>
                    <w:rFonts w:ascii="Cambria Math" w:hAnsi="Cambria Math"/>
                    <w:kern w:val="0"/>
                  </w:rPr>
                  <m:t>=</m:t>
                </m:r>
                <m:f>
                  <m:fPr>
                    <m:ctrlPr>
                      <w:rPr>
                        <w:rFonts w:ascii="Cambria Math" w:hAnsi="Cambria Math" w:eastAsia="微软雅黑"/>
                        <w:i/>
                        <w:kern w:val="0"/>
                        <w:sz w:val="22"/>
                      </w:rPr>
                    </m:ctrlPr>
                  </m:fPr>
                  <m:num>
                    <m:nary>
                      <m:naryPr>
                        <m:chr m:val="∑"/>
                        <m:limLoc m:val="undOvr"/>
                        <m:supHide m:val="1"/>
                        <m:ctrlPr>
                          <w:rPr>
                            <w:rFonts w:ascii="Cambria Math" w:hAnsi="Cambria Math" w:eastAsia="微软雅黑"/>
                            <w:i/>
                            <w:kern w:val="0"/>
                            <w:sz w:val="22"/>
                          </w:rPr>
                        </m:ctrlPr>
                      </m:naryPr>
                      <m:sub>
                        <m:r>
                          <m:rPr/>
                          <w:rPr>
                            <w:rFonts w:ascii="Cambria Math" w:hAnsi="Cambria Math"/>
                            <w:kern w:val="0"/>
                          </w:rPr>
                          <m:t>k∈</m:t>
                        </m:r>
                        <m:sSub>
                          <m:sSubPr>
                            <m:ctrlPr>
                              <w:rPr>
                                <w:rFonts w:ascii="Cambria Math" w:hAnsi="Cambria Math" w:eastAsia="微软雅黑"/>
                                <w:i/>
                                <w:kern w:val="0"/>
                                <w:sz w:val="22"/>
                              </w:rPr>
                            </m:ctrlPr>
                          </m:sSubPr>
                          <m:e>
                            <m:r>
                              <m:rPr/>
                              <w:rPr>
                                <w:rFonts w:ascii="Cambria Math" w:hAnsi="Cambria Math"/>
                                <w:kern w:val="0"/>
                              </w:rPr>
                              <m:t>I</m:t>
                            </m:r>
                            <m:ctrlPr>
                              <w:rPr>
                                <w:rFonts w:ascii="Cambria Math" w:hAnsi="Cambria Math" w:eastAsia="微软雅黑"/>
                                <w:i/>
                                <w:kern w:val="0"/>
                                <w:sz w:val="22"/>
                              </w:rPr>
                            </m:ctrlPr>
                          </m:e>
                          <m:sub>
                            <m:r>
                              <m:rPr/>
                              <w:rPr>
                                <w:rFonts w:ascii="Cambria Math" w:hAnsi="Cambria Math"/>
                                <w:kern w:val="0"/>
                              </w:rPr>
                              <m:t>ij</m:t>
                            </m:r>
                            <m:ctrlPr>
                              <w:rPr>
                                <w:rFonts w:ascii="Cambria Math" w:hAnsi="Cambria Math" w:eastAsia="微软雅黑"/>
                                <w:i/>
                                <w:kern w:val="0"/>
                                <w:sz w:val="22"/>
                              </w:rPr>
                            </m:ctrlPr>
                          </m:sub>
                        </m:sSub>
                        <m:ctrlPr>
                          <w:rPr>
                            <w:rFonts w:ascii="Cambria Math" w:hAnsi="Cambria Math" w:eastAsia="微软雅黑"/>
                            <w:i/>
                            <w:kern w:val="0"/>
                            <w:sz w:val="22"/>
                          </w:rPr>
                        </m:ctrlPr>
                      </m:sub>
                      <m:sup>
                        <m:ctrlPr>
                          <w:rPr>
                            <w:rFonts w:ascii="Cambria Math" w:hAnsi="Cambria Math" w:eastAsia="微软雅黑"/>
                            <w:i/>
                            <w:kern w:val="0"/>
                            <w:sz w:val="22"/>
                          </w:rPr>
                        </m:ctrlPr>
                      </m:sup>
                      <m:e>
                        <m:sSub>
                          <m:sSubPr>
                            <m:ctrlPr>
                              <w:rPr>
                                <w:rFonts w:ascii="Cambria Math" w:hAnsi="Cambria Math" w:eastAsia="微软雅黑"/>
                                <w:i/>
                                <w:kern w:val="0"/>
                                <w:sz w:val="22"/>
                              </w:rPr>
                            </m:ctrlPr>
                          </m:sSubPr>
                          <m:e>
                            <m:r>
                              <m:rPr/>
                              <w:rPr>
                                <w:rFonts w:ascii="Cambria Math" w:hAnsi="Cambria Math"/>
                                <w:kern w:val="0"/>
                              </w:rPr>
                              <m:t>p</m:t>
                            </m:r>
                            <m:ctrlPr>
                              <w:rPr>
                                <w:rFonts w:ascii="Cambria Math" w:hAnsi="Cambria Math" w:eastAsia="微软雅黑"/>
                                <w:i/>
                                <w:kern w:val="0"/>
                                <w:sz w:val="22"/>
                              </w:rPr>
                            </m:ctrlPr>
                          </m:e>
                          <m:sub>
                            <m:r>
                              <m:rPr/>
                              <w:rPr>
                                <w:rFonts w:ascii="Cambria Math" w:hAnsi="Cambria Math"/>
                                <w:kern w:val="0"/>
                              </w:rPr>
                              <m:t>mjk</m:t>
                            </m:r>
                            <m:ctrlPr>
                              <w:rPr>
                                <w:rFonts w:ascii="Cambria Math" w:hAnsi="Cambria Math" w:eastAsia="微软雅黑"/>
                                <w:i/>
                                <w:kern w:val="0"/>
                                <w:sz w:val="22"/>
                              </w:rPr>
                            </m:ctrlPr>
                          </m:sub>
                        </m:sSub>
                        <m:sSub>
                          <m:sSubPr>
                            <m:ctrlPr>
                              <w:rPr>
                                <w:rFonts w:ascii="Cambria Math" w:hAnsi="Cambria Math" w:eastAsia="微软雅黑"/>
                                <w:i/>
                                <w:kern w:val="0"/>
                                <w:sz w:val="22"/>
                              </w:rPr>
                            </m:ctrlPr>
                          </m:sSubPr>
                          <m:e>
                            <m:r>
                              <m:rPr/>
                              <w:rPr>
                                <w:rFonts w:ascii="Cambria Math" w:hAnsi="Cambria Math"/>
                                <w:kern w:val="0"/>
                              </w:rPr>
                              <m:t>q</m:t>
                            </m:r>
                            <m:ctrlPr>
                              <w:rPr>
                                <w:rFonts w:ascii="Cambria Math" w:hAnsi="Cambria Math" w:eastAsia="微软雅黑"/>
                                <w:i/>
                                <w:kern w:val="0"/>
                                <w:sz w:val="22"/>
                              </w:rPr>
                            </m:ctrlPr>
                          </m:e>
                          <m:sub>
                            <m:r>
                              <m:rPr/>
                              <w:rPr>
                                <w:rFonts w:ascii="Cambria Math" w:hAnsi="Cambria Math"/>
                                <w:kern w:val="0"/>
                              </w:rPr>
                              <m:t>mjk</m:t>
                            </m:r>
                            <m:ctrlPr>
                              <w:rPr>
                                <w:rFonts w:ascii="Cambria Math" w:hAnsi="Cambria Math" w:eastAsia="微软雅黑"/>
                                <w:i/>
                                <w:kern w:val="0"/>
                                <w:sz w:val="22"/>
                              </w:rPr>
                            </m:ctrlPr>
                          </m:sub>
                        </m:sSub>
                        <m:ctrlPr>
                          <w:rPr>
                            <w:rFonts w:ascii="Cambria Math" w:hAnsi="Cambria Math" w:eastAsia="微软雅黑"/>
                            <w:i/>
                            <w:kern w:val="0"/>
                            <w:sz w:val="22"/>
                          </w:rPr>
                        </m:ctrlPr>
                      </m:e>
                    </m:nary>
                    <m:ctrlPr>
                      <w:rPr>
                        <w:rFonts w:ascii="Cambria Math" w:hAnsi="Cambria Math" w:eastAsia="微软雅黑"/>
                        <w:i/>
                        <w:kern w:val="0"/>
                        <w:sz w:val="22"/>
                      </w:rPr>
                    </m:ctrlPr>
                  </m:num>
                  <m:den>
                    <m:nary>
                      <m:naryPr>
                        <m:chr m:val="∑"/>
                        <m:limLoc m:val="undOvr"/>
                        <m:supHide m:val="1"/>
                        <m:ctrlPr>
                          <w:rPr>
                            <w:rFonts w:ascii="Cambria Math" w:hAnsi="Cambria Math" w:eastAsia="微软雅黑"/>
                            <w:i/>
                            <w:kern w:val="0"/>
                            <w:sz w:val="22"/>
                          </w:rPr>
                        </m:ctrlPr>
                      </m:naryPr>
                      <m:sub>
                        <m:r>
                          <m:rPr/>
                          <w:rPr>
                            <w:rFonts w:ascii="Cambria Math" w:hAnsi="Cambria Math"/>
                            <w:kern w:val="0"/>
                          </w:rPr>
                          <m:t>k∈</m:t>
                        </m:r>
                        <m:sSub>
                          <m:sSubPr>
                            <m:ctrlPr>
                              <w:rPr>
                                <w:rFonts w:ascii="Cambria Math" w:hAnsi="Cambria Math" w:eastAsia="微软雅黑"/>
                                <w:i/>
                                <w:kern w:val="0"/>
                                <w:sz w:val="22"/>
                              </w:rPr>
                            </m:ctrlPr>
                          </m:sSubPr>
                          <m:e>
                            <m:r>
                              <m:rPr/>
                              <w:rPr>
                                <w:rFonts w:ascii="Cambria Math" w:hAnsi="Cambria Math"/>
                                <w:kern w:val="0"/>
                              </w:rPr>
                              <m:t>I</m:t>
                            </m:r>
                            <m:ctrlPr>
                              <w:rPr>
                                <w:rFonts w:ascii="Cambria Math" w:hAnsi="Cambria Math" w:eastAsia="微软雅黑"/>
                                <w:i/>
                                <w:kern w:val="0"/>
                                <w:sz w:val="22"/>
                              </w:rPr>
                            </m:ctrlPr>
                          </m:e>
                          <m:sub>
                            <m:r>
                              <m:rPr/>
                              <w:rPr>
                                <w:rFonts w:ascii="Cambria Math" w:hAnsi="Cambria Math"/>
                                <w:kern w:val="0"/>
                              </w:rPr>
                              <m:t>mj</m:t>
                            </m:r>
                            <m:ctrlPr>
                              <w:rPr>
                                <w:rFonts w:ascii="Cambria Math" w:hAnsi="Cambria Math" w:eastAsia="微软雅黑"/>
                                <w:i/>
                                <w:kern w:val="0"/>
                                <w:sz w:val="22"/>
                              </w:rPr>
                            </m:ctrlPr>
                          </m:sub>
                        </m:sSub>
                        <m:ctrlPr>
                          <w:rPr>
                            <w:rFonts w:ascii="Cambria Math" w:hAnsi="Cambria Math" w:eastAsia="微软雅黑"/>
                            <w:i/>
                            <w:kern w:val="0"/>
                            <w:sz w:val="22"/>
                          </w:rPr>
                        </m:ctrlPr>
                      </m:sub>
                      <m:sup>
                        <m:ctrlPr>
                          <w:rPr>
                            <w:rFonts w:ascii="Cambria Math" w:hAnsi="Cambria Math" w:eastAsia="微软雅黑"/>
                            <w:i/>
                            <w:kern w:val="0"/>
                            <w:sz w:val="22"/>
                          </w:rPr>
                        </m:ctrlPr>
                      </m:sup>
                      <m:e>
                        <m:sSub>
                          <m:sSubPr>
                            <m:ctrlPr>
                              <w:rPr>
                                <w:rFonts w:ascii="Cambria Math" w:hAnsi="Cambria Math" w:eastAsia="微软雅黑"/>
                                <w:i/>
                                <w:kern w:val="0"/>
                                <w:sz w:val="22"/>
                              </w:rPr>
                            </m:ctrlPr>
                          </m:sSubPr>
                          <m:e>
                            <m:r>
                              <m:rPr/>
                              <w:rPr>
                                <w:rFonts w:ascii="Cambria Math" w:hAnsi="Cambria Math"/>
                                <w:kern w:val="0"/>
                              </w:rPr>
                              <m:t>p</m:t>
                            </m:r>
                            <m:ctrlPr>
                              <w:rPr>
                                <w:rFonts w:ascii="Cambria Math" w:hAnsi="Cambria Math" w:eastAsia="微软雅黑"/>
                                <w:i/>
                                <w:kern w:val="0"/>
                                <w:sz w:val="22"/>
                              </w:rPr>
                            </m:ctrlPr>
                          </m:e>
                          <m:sub>
                            <m:r>
                              <m:rPr/>
                              <w:rPr>
                                <w:rFonts w:ascii="Cambria Math" w:hAnsi="Cambria Math"/>
                                <w:kern w:val="0"/>
                              </w:rPr>
                              <m:t>mjk</m:t>
                            </m:r>
                            <m:ctrlPr>
                              <w:rPr>
                                <w:rFonts w:ascii="Cambria Math" w:hAnsi="Cambria Math" w:eastAsia="微软雅黑"/>
                                <w:i/>
                                <w:kern w:val="0"/>
                                <w:sz w:val="22"/>
                              </w:rPr>
                            </m:ctrlPr>
                          </m:sub>
                        </m:sSub>
                        <m:sSub>
                          <m:sSubPr>
                            <m:ctrlPr>
                              <w:rPr>
                                <w:rFonts w:ascii="Cambria Math" w:hAnsi="Cambria Math" w:eastAsia="微软雅黑"/>
                                <w:i/>
                                <w:kern w:val="0"/>
                                <w:sz w:val="22"/>
                              </w:rPr>
                            </m:ctrlPr>
                          </m:sSubPr>
                          <m:e>
                            <m:r>
                              <m:rPr/>
                              <w:rPr>
                                <w:rFonts w:ascii="Cambria Math" w:hAnsi="Cambria Math"/>
                                <w:kern w:val="0"/>
                              </w:rPr>
                              <m:t>q</m:t>
                            </m:r>
                            <m:ctrlPr>
                              <w:rPr>
                                <w:rFonts w:ascii="Cambria Math" w:hAnsi="Cambria Math" w:eastAsia="微软雅黑"/>
                                <w:i/>
                                <w:kern w:val="0"/>
                                <w:sz w:val="22"/>
                              </w:rPr>
                            </m:ctrlPr>
                          </m:e>
                          <m:sub>
                            <m:r>
                              <m:rPr/>
                              <w:rPr>
                                <w:rFonts w:ascii="Cambria Math" w:hAnsi="Cambria Math"/>
                                <w:kern w:val="0"/>
                              </w:rPr>
                              <m:t>mjk</m:t>
                            </m:r>
                            <m:ctrlPr>
                              <w:rPr>
                                <w:rFonts w:ascii="Cambria Math" w:hAnsi="Cambria Math" w:eastAsia="微软雅黑"/>
                                <w:i/>
                                <w:kern w:val="0"/>
                                <w:sz w:val="22"/>
                              </w:rPr>
                            </m:ctrlPr>
                          </m:sub>
                        </m:sSub>
                        <m:ctrlPr>
                          <w:rPr>
                            <w:rFonts w:ascii="Cambria Math" w:hAnsi="Cambria Math" w:eastAsia="微软雅黑"/>
                            <w:i/>
                            <w:kern w:val="0"/>
                            <w:sz w:val="22"/>
                          </w:rPr>
                        </m:ctrlPr>
                      </m:e>
                    </m:nary>
                    <m:ctrlPr>
                      <w:rPr>
                        <w:rFonts w:ascii="Cambria Math" w:hAnsi="Cambria Math" w:eastAsia="微软雅黑"/>
                        <w:i/>
                        <w:kern w:val="0"/>
                        <w:sz w:val="22"/>
                      </w:rPr>
                    </m:ctrlPr>
                  </m:den>
                </m:f>
              </m:oMath>
            </m:oMathPara>
          </w:p>
        </w:tc>
        <w:tc>
          <w:tcPr>
            <w:tcW w:w="3020" w:type="dxa"/>
          </w:tcPr>
          <w:p w14:paraId="477A156C">
            <w:pPr>
              <w:tabs>
                <w:tab w:val="center" w:pos="4536"/>
                <w:tab w:val="right" w:pos="8789"/>
              </w:tabs>
              <w:spacing w:before="240" w:beforeLines="100" w:after="240" w:afterLines="100"/>
              <w:ind w:firstLine="480"/>
              <w:jc w:val="right"/>
              <w:rPr>
                <w:kern w:val="0"/>
              </w:rPr>
            </w:pPr>
            <w:r>
              <w:rPr>
                <w:rFonts w:asciiTheme="minorEastAsia" w:hAnsiTheme="minorEastAsia" w:eastAsiaTheme="minorEastAsia"/>
                <w:kern w:val="0"/>
                <w:szCs w:val="24"/>
              </w:rPr>
              <w:t>(4-1)</w:t>
            </w:r>
          </w:p>
        </w:tc>
      </w:tr>
      <w:tr w14:paraId="502170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020" w:type="dxa"/>
          </w:tcPr>
          <w:p w14:paraId="4A8A47B6">
            <w:pPr>
              <w:tabs>
                <w:tab w:val="center" w:pos="4536"/>
                <w:tab w:val="right" w:pos="8789"/>
              </w:tabs>
              <w:spacing w:before="240" w:beforeLines="100" w:after="240" w:afterLines="100"/>
              <w:ind w:firstLine="480"/>
              <w:jc w:val="center"/>
              <w:rPr>
                <w:kern w:val="0"/>
              </w:rPr>
            </w:pPr>
          </w:p>
        </w:tc>
        <w:tc>
          <w:tcPr>
            <w:tcW w:w="3020" w:type="dxa"/>
          </w:tcPr>
          <w:p w14:paraId="15A47924">
            <w:pPr>
              <w:tabs>
                <w:tab w:val="center" w:pos="4536"/>
                <w:tab w:val="right" w:pos="8789"/>
              </w:tabs>
              <w:spacing w:before="240" w:beforeLines="100" w:after="240" w:afterLines="100"/>
              <w:ind w:firstLine="440"/>
              <w:jc w:val="center"/>
              <w:rPr>
                <w:rFonts w:cs="Times New Roman"/>
                <w:kern w:val="0"/>
              </w:rPr>
            </w:pPr>
            <m:oMathPara>
              <m:oMath>
                <m:sSub>
                  <m:sSubPr>
                    <m:ctrlPr>
                      <w:rPr>
                        <w:rFonts w:ascii="Cambria Math" w:hAnsi="Cambria Math" w:eastAsia="微软雅黑"/>
                        <w:i/>
                        <w:kern w:val="0"/>
                        <w:sz w:val="22"/>
                      </w:rPr>
                    </m:ctrlPr>
                  </m:sSubPr>
                  <m:e>
                    <m:r>
                      <m:rPr/>
                      <w:rPr>
                        <w:rFonts w:ascii="Cambria Math" w:hAnsi="Cambria Math"/>
                        <w:kern w:val="0"/>
                      </w:rPr>
                      <m:t>IM</m:t>
                    </m:r>
                    <m:ctrlPr>
                      <w:rPr>
                        <w:rFonts w:ascii="Cambria Math" w:hAnsi="Cambria Math" w:eastAsia="微软雅黑"/>
                        <w:i/>
                        <w:kern w:val="0"/>
                        <w:sz w:val="22"/>
                      </w:rPr>
                    </m:ctrlPr>
                  </m:e>
                  <m:sub>
                    <m:r>
                      <m:rPr/>
                      <w:rPr>
                        <w:rFonts w:ascii="Cambria Math" w:hAnsi="Cambria Math"/>
                        <w:kern w:val="0"/>
                      </w:rPr>
                      <m:t>ij</m:t>
                    </m:r>
                    <m:ctrlPr>
                      <w:rPr>
                        <w:rFonts w:ascii="Cambria Math" w:hAnsi="Cambria Math" w:eastAsia="微软雅黑"/>
                        <w:i/>
                        <w:kern w:val="0"/>
                        <w:sz w:val="22"/>
                      </w:rPr>
                    </m:ctrlPr>
                  </m:sub>
                </m:sSub>
                <m:r>
                  <m:rPr/>
                  <w:rPr>
                    <w:rFonts w:ascii="Cambria Math" w:hAnsi="Cambria Math"/>
                    <w:kern w:val="0"/>
                  </w:rPr>
                  <m:t>=</m:t>
                </m:r>
                <m:f>
                  <m:fPr>
                    <m:ctrlPr>
                      <w:rPr>
                        <w:rFonts w:ascii="Cambria Math" w:hAnsi="Cambria Math" w:eastAsia="微软雅黑"/>
                        <w:i/>
                        <w:kern w:val="0"/>
                        <w:sz w:val="22"/>
                      </w:rPr>
                    </m:ctrlPr>
                  </m:fPr>
                  <m:num>
                    <m:nary>
                      <m:naryPr>
                        <m:chr m:val="∑"/>
                        <m:limLoc m:val="undOvr"/>
                        <m:supHide m:val="1"/>
                        <m:ctrlPr>
                          <w:rPr>
                            <w:rFonts w:ascii="Cambria Math" w:hAnsi="Cambria Math" w:eastAsia="微软雅黑"/>
                            <w:i/>
                            <w:kern w:val="0"/>
                            <w:sz w:val="22"/>
                          </w:rPr>
                        </m:ctrlPr>
                      </m:naryPr>
                      <m:sub>
                        <m:r>
                          <m:rPr/>
                          <w:rPr>
                            <w:rFonts w:ascii="Cambria Math" w:hAnsi="Cambria Math"/>
                            <w:kern w:val="0"/>
                          </w:rPr>
                          <m:t>k∈</m:t>
                        </m:r>
                        <m:sSub>
                          <m:sSubPr>
                            <m:ctrlPr>
                              <w:rPr>
                                <w:rFonts w:ascii="Cambria Math" w:hAnsi="Cambria Math" w:eastAsia="微软雅黑"/>
                                <w:i/>
                                <w:kern w:val="0"/>
                                <w:sz w:val="22"/>
                              </w:rPr>
                            </m:ctrlPr>
                          </m:sSubPr>
                          <m:e>
                            <m:r>
                              <m:rPr/>
                              <w:rPr>
                                <w:rFonts w:ascii="Cambria Math" w:hAnsi="Cambria Math"/>
                                <w:kern w:val="0"/>
                              </w:rPr>
                              <m:t>I</m:t>
                            </m:r>
                            <m:ctrlPr>
                              <w:rPr>
                                <w:rFonts w:ascii="Cambria Math" w:hAnsi="Cambria Math" w:eastAsia="微软雅黑"/>
                                <w:i/>
                                <w:kern w:val="0"/>
                                <w:sz w:val="22"/>
                              </w:rPr>
                            </m:ctrlPr>
                          </m:e>
                          <m:sub>
                            <m:r>
                              <m:rPr/>
                              <w:rPr>
                                <w:rFonts w:ascii="Cambria Math" w:hAnsi="Cambria Math"/>
                                <w:kern w:val="0"/>
                              </w:rPr>
                              <m:t>ij</m:t>
                            </m:r>
                            <m:ctrlPr>
                              <w:rPr>
                                <w:rFonts w:ascii="Cambria Math" w:hAnsi="Cambria Math" w:eastAsia="微软雅黑"/>
                                <w:i/>
                                <w:kern w:val="0"/>
                                <w:sz w:val="22"/>
                              </w:rPr>
                            </m:ctrlPr>
                          </m:sub>
                        </m:sSub>
                        <m:ctrlPr>
                          <w:rPr>
                            <w:rFonts w:ascii="Cambria Math" w:hAnsi="Cambria Math" w:eastAsia="微软雅黑"/>
                            <w:i/>
                            <w:kern w:val="0"/>
                            <w:sz w:val="22"/>
                          </w:rPr>
                        </m:ctrlPr>
                      </m:sub>
                      <m:sup>
                        <m:ctrlPr>
                          <w:rPr>
                            <w:rFonts w:ascii="Cambria Math" w:hAnsi="Cambria Math" w:eastAsia="微软雅黑"/>
                            <w:i/>
                            <w:kern w:val="0"/>
                            <w:sz w:val="22"/>
                          </w:rPr>
                        </m:ctrlPr>
                      </m:sup>
                      <m:e>
                        <m:sSub>
                          <m:sSubPr>
                            <m:ctrlPr>
                              <w:rPr>
                                <w:rFonts w:ascii="Cambria Math" w:hAnsi="Cambria Math" w:eastAsia="微软雅黑"/>
                                <w:i/>
                                <w:kern w:val="0"/>
                                <w:sz w:val="22"/>
                              </w:rPr>
                            </m:ctrlPr>
                          </m:sSubPr>
                          <m:e>
                            <m:r>
                              <m:rPr/>
                              <w:rPr>
                                <w:rFonts w:ascii="Cambria Math" w:hAnsi="Cambria Math"/>
                                <w:kern w:val="0"/>
                              </w:rPr>
                              <m:t>p</m:t>
                            </m:r>
                            <m:ctrlPr>
                              <w:rPr>
                                <w:rFonts w:ascii="Cambria Math" w:hAnsi="Cambria Math" w:eastAsia="微软雅黑"/>
                                <w:i/>
                                <w:kern w:val="0"/>
                                <w:sz w:val="22"/>
                              </w:rPr>
                            </m:ctrlPr>
                          </m:e>
                          <m:sub>
                            <m:r>
                              <m:rPr/>
                              <w:rPr>
                                <w:rFonts w:ascii="Cambria Math" w:hAnsi="Cambria Math"/>
                                <w:kern w:val="0"/>
                              </w:rPr>
                              <m:t>ijk</m:t>
                            </m:r>
                            <m:ctrlPr>
                              <w:rPr>
                                <w:rFonts w:ascii="Cambria Math" w:hAnsi="Cambria Math" w:eastAsia="微软雅黑"/>
                                <w:i/>
                                <w:kern w:val="0"/>
                                <w:sz w:val="22"/>
                              </w:rPr>
                            </m:ctrlPr>
                          </m:sub>
                        </m:sSub>
                        <m:sSub>
                          <m:sSubPr>
                            <m:ctrlPr>
                              <w:rPr>
                                <w:rFonts w:ascii="Cambria Math" w:hAnsi="Cambria Math" w:eastAsia="微软雅黑"/>
                                <w:i/>
                                <w:kern w:val="0"/>
                                <w:sz w:val="22"/>
                              </w:rPr>
                            </m:ctrlPr>
                          </m:sSubPr>
                          <m:e>
                            <m:r>
                              <m:rPr/>
                              <w:rPr>
                                <w:rFonts w:ascii="Cambria Math" w:hAnsi="Cambria Math"/>
                                <w:kern w:val="0"/>
                              </w:rPr>
                              <m:t>q</m:t>
                            </m:r>
                            <m:ctrlPr>
                              <w:rPr>
                                <w:rFonts w:ascii="Cambria Math" w:hAnsi="Cambria Math" w:eastAsia="微软雅黑"/>
                                <w:i/>
                                <w:kern w:val="0"/>
                                <w:sz w:val="22"/>
                              </w:rPr>
                            </m:ctrlPr>
                          </m:e>
                          <m:sub>
                            <m:r>
                              <m:rPr/>
                              <w:rPr>
                                <w:rFonts w:ascii="Cambria Math" w:hAnsi="Cambria Math"/>
                                <w:kern w:val="0"/>
                              </w:rPr>
                              <m:t>ijk</m:t>
                            </m:r>
                            <m:ctrlPr>
                              <w:rPr>
                                <w:rFonts w:ascii="Cambria Math" w:hAnsi="Cambria Math" w:eastAsia="微软雅黑"/>
                                <w:i/>
                                <w:kern w:val="0"/>
                                <w:sz w:val="22"/>
                              </w:rPr>
                            </m:ctrlPr>
                          </m:sub>
                        </m:sSub>
                        <m:ctrlPr>
                          <w:rPr>
                            <w:rFonts w:ascii="Cambria Math" w:hAnsi="Cambria Math" w:eastAsia="微软雅黑"/>
                            <w:i/>
                            <w:kern w:val="0"/>
                            <w:sz w:val="22"/>
                          </w:rPr>
                        </m:ctrlPr>
                      </m:e>
                    </m:nary>
                    <m:ctrlPr>
                      <w:rPr>
                        <w:rFonts w:ascii="Cambria Math" w:hAnsi="Cambria Math" w:eastAsia="微软雅黑"/>
                        <w:i/>
                        <w:kern w:val="0"/>
                        <w:sz w:val="22"/>
                      </w:rPr>
                    </m:ctrlPr>
                  </m:num>
                  <m:den>
                    <m:nary>
                      <m:naryPr>
                        <m:chr m:val="∑"/>
                        <m:limLoc m:val="undOvr"/>
                        <m:supHide m:val="1"/>
                        <m:ctrlPr>
                          <w:rPr>
                            <w:rFonts w:ascii="Cambria Math" w:hAnsi="Cambria Math" w:eastAsia="微软雅黑"/>
                            <w:i/>
                            <w:kern w:val="0"/>
                            <w:sz w:val="22"/>
                          </w:rPr>
                        </m:ctrlPr>
                      </m:naryPr>
                      <m:sub>
                        <m:r>
                          <m:rPr/>
                          <w:rPr>
                            <w:rFonts w:ascii="Cambria Math" w:hAnsi="Cambria Math"/>
                            <w:kern w:val="0"/>
                          </w:rPr>
                          <m:t>k∈</m:t>
                        </m:r>
                        <m:sSub>
                          <m:sSubPr>
                            <m:ctrlPr>
                              <w:rPr>
                                <w:rFonts w:ascii="Cambria Math" w:hAnsi="Cambria Math" w:eastAsia="微软雅黑"/>
                                <w:i/>
                                <w:kern w:val="0"/>
                                <w:sz w:val="22"/>
                              </w:rPr>
                            </m:ctrlPr>
                          </m:sSubPr>
                          <m:e>
                            <m:r>
                              <m:rPr/>
                              <w:rPr>
                                <w:rFonts w:ascii="Cambria Math" w:hAnsi="Cambria Math"/>
                                <w:kern w:val="0"/>
                              </w:rPr>
                              <m:t>I</m:t>
                            </m:r>
                            <m:ctrlPr>
                              <w:rPr>
                                <w:rFonts w:ascii="Cambria Math" w:hAnsi="Cambria Math" w:eastAsia="微软雅黑"/>
                                <w:i/>
                                <w:kern w:val="0"/>
                                <w:sz w:val="22"/>
                              </w:rPr>
                            </m:ctrlPr>
                          </m:e>
                          <m:sub>
                            <m:r>
                              <m:rPr/>
                              <w:rPr>
                                <w:rFonts w:ascii="Cambria Math" w:hAnsi="Cambria Math"/>
                                <w:kern w:val="0"/>
                              </w:rPr>
                              <m:t>ij</m:t>
                            </m:r>
                            <m:ctrlPr>
                              <w:rPr>
                                <w:rFonts w:ascii="Cambria Math" w:hAnsi="Cambria Math" w:eastAsia="微软雅黑"/>
                                <w:i/>
                                <w:kern w:val="0"/>
                                <w:sz w:val="22"/>
                              </w:rPr>
                            </m:ctrlPr>
                          </m:sub>
                        </m:sSub>
                        <m:ctrlPr>
                          <w:rPr>
                            <w:rFonts w:ascii="Cambria Math" w:hAnsi="Cambria Math" w:eastAsia="微软雅黑"/>
                            <w:i/>
                            <w:kern w:val="0"/>
                            <w:sz w:val="22"/>
                          </w:rPr>
                        </m:ctrlPr>
                      </m:sub>
                      <m:sup>
                        <m:ctrlPr>
                          <w:rPr>
                            <w:rFonts w:ascii="Cambria Math" w:hAnsi="Cambria Math" w:eastAsia="微软雅黑"/>
                            <w:i/>
                            <w:kern w:val="0"/>
                            <w:sz w:val="22"/>
                          </w:rPr>
                        </m:ctrlPr>
                      </m:sup>
                      <m:e>
                        <m:sSub>
                          <m:sSubPr>
                            <m:ctrlPr>
                              <w:rPr>
                                <w:rFonts w:ascii="Cambria Math" w:hAnsi="Cambria Math" w:eastAsia="微软雅黑"/>
                                <w:i/>
                                <w:kern w:val="0"/>
                                <w:sz w:val="22"/>
                              </w:rPr>
                            </m:ctrlPr>
                          </m:sSubPr>
                          <m:e>
                            <m:r>
                              <m:rPr/>
                              <w:rPr>
                                <w:rFonts w:ascii="Cambria Math" w:hAnsi="Cambria Math"/>
                                <w:kern w:val="0"/>
                              </w:rPr>
                              <m:t>p</m:t>
                            </m:r>
                            <m:ctrlPr>
                              <w:rPr>
                                <w:rFonts w:ascii="Cambria Math" w:hAnsi="Cambria Math" w:eastAsia="微软雅黑"/>
                                <w:i/>
                                <w:kern w:val="0"/>
                                <w:sz w:val="22"/>
                              </w:rPr>
                            </m:ctrlPr>
                          </m:e>
                          <m:sub>
                            <m:r>
                              <m:rPr/>
                              <w:rPr>
                                <w:rFonts w:ascii="Cambria Math" w:hAnsi="Cambria Math"/>
                                <w:kern w:val="0"/>
                              </w:rPr>
                              <m:t>mjk</m:t>
                            </m:r>
                            <m:ctrlPr>
                              <w:rPr>
                                <w:rFonts w:ascii="Cambria Math" w:hAnsi="Cambria Math" w:eastAsia="微软雅黑"/>
                                <w:i/>
                                <w:kern w:val="0"/>
                                <w:sz w:val="22"/>
                              </w:rPr>
                            </m:ctrlPr>
                          </m:sub>
                        </m:sSub>
                        <m:sSub>
                          <m:sSubPr>
                            <m:ctrlPr>
                              <w:rPr>
                                <w:rFonts w:ascii="Cambria Math" w:hAnsi="Cambria Math" w:eastAsia="微软雅黑"/>
                                <w:i/>
                                <w:kern w:val="0"/>
                                <w:sz w:val="22"/>
                              </w:rPr>
                            </m:ctrlPr>
                          </m:sSubPr>
                          <m:e>
                            <m:r>
                              <m:rPr/>
                              <w:rPr>
                                <w:rFonts w:ascii="Cambria Math" w:hAnsi="Cambria Math"/>
                                <w:kern w:val="0"/>
                              </w:rPr>
                              <m:t>q</m:t>
                            </m:r>
                            <m:ctrlPr>
                              <w:rPr>
                                <w:rFonts w:ascii="Cambria Math" w:hAnsi="Cambria Math" w:eastAsia="微软雅黑"/>
                                <w:i/>
                                <w:kern w:val="0"/>
                                <w:sz w:val="22"/>
                              </w:rPr>
                            </m:ctrlPr>
                          </m:e>
                          <m:sub>
                            <m:r>
                              <m:rPr/>
                              <w:rPr>
                                <w:rFonts w:ascii="Cambria Math" w:hAnsi="Cambria Math"/>
                                <w:kern w:val="0"/>
                              </w:rPr>
                              <m:t>mjk</m:t>
                            </m:r>
                            <m:ctrlPr>
                              <w:rPr>
                                <w:rFonts w:ascii="Cambria Math" w:hAnsi="Cambria Math" w:eastAsia="微软雅黑"/>
                                <w:i/>
                                <w:kern w:val="0"/>
                                <w:sz w:val="22"/>
                              </w:rPr>
                            </m:ctrlPr>
                          </m:sub>
                        </m:sSub>
                        <m:ctrlPr>
                          <w:rPr>
                            <w:rFonts w:ascii="Cambria Math" w:hAnsi="Cambria Math" w:eastAsia="微软雅黑"/>
                            <w:i/>
                            <w:kern w:val="0"/>
                            <w:sz w:val="22"/>
                          </w:rPr>
                        </m:ctrlPr>
                      </m:e>
                    </m:nary>
                    <m:ctrlPr>
                      <w:rPr>
                        <w:rFonts w:ascii="Cambria Math" w:hAnsi="Cambria Math" w:eastAsia="微软雅黑"/>
                        <w:i/>
                        <w:kern w:val="0"/>
                        <w:sz w:val="22"/>
                      </w:rPr>
                    </m:ctrlPr>
                  </m:den>
                </m:f>
              </m:oMath>
            </m:oMathPara>
          </w:p>
        </w:tc>
        <w:tc>
          <w:tcPr>
            <w:tcW w:w="3020" w:type="dxa"/>
          </w:tcPr>
          <w:p w14:paraId="5F729D8D">
            <w:pPr>
              <w:tabs>
                <w:tab w:val="center" w:pos="4536"/>
                <w:tab w:val="right" w:pos="8789"/>
              </w:tabs>
              <w:spacing w:before="240" w:beforeLines="100" w:after="240" w:afterLines="100"/>
              <w:ind w:firstLine="480"/>
              <w:jc w:val="right"/>
              <w:rPr>
                <w:rFonts w:asciiTheme="minorEastAsia" w:hAnsiTheme="minorEastAsia" w:eastAsiaTheme="minorEastAsia"/>
                <w:kern w:val="0"/>
                <w:szCs w:val="24"/>
              </w:rPr>
            </w:pPr>
            <w:r>
              <w:rPr>
                <w:rFonts w:asciiTheme="minorEastAsia" w:hAnsiTheme="minorEastAsia" w:eastAsiaTheme="minorEastAsia"/>
                <w:kern w:val="0"/>
                <w:szCs w:val="24"/>
              </w:rPr>
              <w:t>(4-2)</w:t>
            </w:r>
          </w:p>
        </w:tc>
      </w:tr>
    </w:tbl>
    <w:p w14:paraId="1F8DF85A">
      <w:pPr>
        <w:ind w:firstLine="480"/>
        <w:rPr>
          <w:rFonts w:cs="Times New Roman" w:eastAsiaTheme="minorEastAsia"/>
          <w:szCs w:val="24"/>
        </w:rPr>
      </w:pPr>
      <w:r>
        <w:rPr>
          <w:rFonts w:hint="eastAsia" w:cs="Times New Roman" w:eastAsiaTheme="minorEastAsia"/>
          <w:szCs w:val="24"/>
        </w:rPr>
        <w:t>公式中</w:t>
      </w:r>
      <m:oMath>
        <m:r>
          <m:rPr/>
          <w:rPr>
            <w:rFonts w:hint="eastAsia" w:ascii="Cambria Math" w:hAnsi="Cambria Math" w:cs="Times New Roman" w:eastAsiaTheme="minorEastAsia"/>
            <w:szCs w:val="24"/>
          </w:rPr>
          <m:t>i</m:t>
        </m:r>
      </m:oMath>
      <w:r>
        <w:rPr>
          <w:rFonts w:hint="eastAsia" w:cs="Times New Roman" w:eastAsiaTheme="minorEastAsia"/>
          <w:szCs w:val="24"/>
        </w:rPr>
        <w:t>和</w:t>
      </w:r>
      <m:oMath>
        <m:r>
          <m:rPr/>
          <w:rPr>
            <w:rFonts w:hint="eastAsia" w:ascii="Cambria Math" w:hAnsi="Cambria Math" w:cs="Times New Roman" w:eastAsiaTheme="minorEastAsia"/>
            <w:szCs w:val="24"/>
          </w:rPr>
          <m:t>j</m:t>
        </m:r>
      </m:oMath>
      <w:r>
        <w:rPr>
          <w:rFonts w:hint="eastAsia" w:cs="Times New Roman" w:eastAsiaTheme="minorEastAsia"/>
          <w:szCs w:val="24"/>
        </w:rPr>
        <w:t>分别代表出口国(中国)和进口国，</w:t>
      </w:r>
      <m:oMath>
        <m:r>
          <m:rPr/>
          <w:rPr>
            <w:rFonts w:hint="eastAsia" w:ascii="Cambria Math" w:hAnsi="Cambria Math" w:cs="Times New Roman" w:eastAsiaTheme="minorEastAsia"/>
            <w:szCs w:val="24"/>
          </w:rPr>
          <m:t>m</m:t>
        </m:r>
      </m:oMath>
      <w:r>
        <w:rPr>
          <w:rFonts w:hint="eastAsia" w:cs="Times New Roman" w:eastAsiaTheme="minorEastAsia"/>
          <w:szCs w:val="24"/>
        </w:rPr>
        <w:t>代表参考国，为保证中国出口产品是参考国出口核心</w:t>
      </w:r>
      <w:r>
        <w:rPr>
          <w:rFonts w:cs="Times New Roman" w:eastAsiaTheme="minorEastAsia"/>
          <w:szCs w:val="24"/>
        </w:rPr>
        <w:t>文化</w:t>
      </w:r>
      <w:r>
        <w:rPr>
          <w:rFonts w:hint="eastAsia" w:cs="Times New Roman" w:eastAsiaTheme="minorEastAsia"/>
          <w:szCs w:val="24"/>
        </w:rPr>
        <w:t>产品的子集，选取世界为本文的参考国；</w:t>
      </w:r>
      <m:oMath>
        <m:sSub>
          <m:sSubPr>
            <m:ctrlPr>
              <w:rPr>
                <w:rFonts w:ascii="Cambria Math" w:hAnsi="Cambria Math" w:cs="Times New Roman" w:eastAsiaTheme="minorEastAsia"/>
                <w:i/>
                <w:iCs/>
                <w:szCs w:val="24"/>
              </w:rPr>
            </m:ctrlPr>
          </m:sSubPr>
          <m:e>
            <m:r>
              <m:rPr/>
              <w:rPr>
                <w:rFonts w:ascii="Cambria Math" w:cs="Times New Roman" w:eastAsiaTheme="minorEastAsia"/>
                <w:szCs w:val="24"/>
              </w:rPr>
              <m:t>I</m:t>
            </m:r>
            <m:ctrlPr>
              <w:rPr>
                <w:rFonts w:ascii="Cambria Math" w:hAnsi="Cambria Math" w:cs="Times New Roman" w:eastAsiaTheme="minorEastAsia"/>
                <w:i/>
                <w:iCs/>
                <w:szCs w:val="24"/>
              </w:rPr>
            </m:ctrlPr>
          </m:e>
          <m:sub>
            <m:r>
              <m:rPr/>
              <w:rPr>
                <w:rFonts w:hint="eastAsia" w:ascii="Cambria Math" w:cs="Times New Roman" w:eastAsiaTheme="minorEastAsia"/>
                <w:szCs w:val="24"/>
              </w:rPr>
              <m:t>ij</m:t>
            </m:r>
            <m:ctrlPr>
              <w:rPr>
                <w:rFonts w:ascii="Cambria Math" w:hAnsi="Cambria Math" w:cs="Times New Roman" w:eastAsiaTheme="minorEastAsia"/>
                <w:i/>
                <w:iCs/>
                <w:szCs w:val="24"/>
              </w:rPr>
            </m:ctrlPr>
          </m:sub>
        </m:sSub>
      </m:oMath>
      <w:r>
        <w:rPr>
          <w:rFonts w:hint="eastAsia" w:cs="Times New Roman" w:eastAsiaTheme="minorEastAsia"/>
          <w:szCs w:val="24"/>
        </w:rPr>
        <w:t>表示出口国向进口国出口核心</w:t>
      </w:r>
      <w:r>
        <w:rPr>
          <w:rFonts w:cs="Times New Roman" w:eastAsiaTheme="minorEastAsia"/>
          <w:szCs w:val="24"/>
        </w:rPr>
        <w:t>文化</w:t>
      </w:r>
      <w:r>
        <w:rPr>
          <w:rFonts w:hint="eastAsia" w:cs="Times New Roman" w:eastAsiaTheme="minorEastAsia"/>
          <w:szCs w:val="24"/>
        </w:rPr>
        <w:t>产品的集合，</w:t>
      </w:r>
      <m:oMath>
        <m:sSub>
          <m:sSubPr>
            <m:ctrlPr>
              <w:rPr>
                <w:rFonts w:ascii="Cambria Math" w:hAnsi="Cambria Math" w:cs="Times New Roman" w:eastAsiaTheme="minorEastAsia"/>
                <w:i/>
                <w:iCs/>
                <w:szCs w:val="24"/>
              </w:rPr>
            </m:ctrlPr>
          </m:sSubPr>
          <m:e>
            <m:r>
              <m:rPr/>
              <w:rPr>
                <w:rFonts w:ascii="Cambria Math" w:cs="Times New Roman" w:eastAsiaTheme="minorEastAsia"/>
                <w:szCs w:val="24"/>
              </w:rPr>
              <m:t>I</m:t>
            </m:r>
            <m:ctrlPr>
              <w:rPr>
                <w:rFonts w:ascii="Cambria Math" w:hAnsi="Cambria Math" w:cs="Times New Roman" w:eastAsiaTheme="minorEastAsia"/>
                <w:i/>
                <w:iCs/>
                <w:szCs w:val="24"/>
              </w:rPr>
            </m:ctrlPr>
          </m:e>
          <m:sub>
            <m:r>
              <m:rPr/>
              <w:rPr>
                <w:rFonts w:hint="eastAsia" w:ascii="Cambria Math" w:cs="Times New Roman" w:eastAsiaTheme="minorEastAsia"/>
                <w:szCs w:val="24"/>
              </w:rPr>
              <m:t>mj</m:t>
            </m:r>
            <m:ctrlPr>
              <w:rPr>
                <w:rFonts w:ascii="Cambria Math" w:hAnsi="Cambria Math" w:cs="Times New Roman" w:eastAsiaTheme="minorEastAsia"/>
                <w:i/>
                <w:iCs/>
                <w:szCs w:val="24"/>
              </w:rPr>
            </m:ctrlPr>
          </m:sub>
        </m:sSub>
      </m:oMath>
      <w:r>
        <w:rPr>
          <w:rFonts w:hint="eastAsia" w:cs="Times New Roman" w:eastAsiaTheme="minorEastAsia"/>
          <w:szCs w:val="24"/>
        </w:rPr>
        <w:t>表示进口国从世界进口核心文化产品的集合；</w:t>
      </w:r>
      <m:oMath>
        <m:r>
          <m:rPr/>
          <w:rPr>
            <w:rFonts w:hint="eastAsia" w:ascii="Cambria Math" w:hAnsi="Cambria Math" w:cs="Times New Roman" w:eastAsiaTheme="minorEastAsia"/>
            <w:szCs w:val="24"/>
          </w:rPr>
          <m:t>p</m:t>
        </m:r>
      </m:oMath>
      <w:r>
        <w:rPr>
          <w:rFonts w:hint="eastAsia" w:cs="Times New Roman" w:eastAsiaTheme="minorEastAsia"/>
          <w:szCs w:val="24"/>
        </w:rPr>
        <w:t>和</w:t>
      </w:r>
      <m:oMath>
        <m:r>
          <m:rPr/>
          <w:rPr>
            <w:rFonts w:hint="eastAsia" w:ascii="Cambria Math" w:hAnsi="Cambria Math" w:cs="Times New Roman" w:eastAsiaTheme="minorEastAsia"/>
            <w:szCs w:val="24"/>
          </w:rPr>
          <m:t>q</m:t>
        </m:r>
      </m:oMath>
      <w:r>
        <w:rPr>
          <w:rFonts w:hint="eastAsia" w:cs="Times New Roman" w:eastAsiaTheme="minorEastAsia"/>
          <w:szCs w:val="24"/>
        </w:rPr>
        <w:t>分别表示某种核心文化产品出口的价格和数量。</w:t>
      </w:r>
    </w:p>
    <w:p w14:paraId="0EE0EE11">
      <w:pPr>
        <w:ind w:firstLine="480"/>
      </w:pPr>
      <w:r>
        <w:rPr>
          <w:rFonts w:hint="eastAsia"/>
        </w:rPr>
        <w:t>公式(4</w:t>
      </w:r>
      <w:r>
        <w:t>-1</w:t>
      </w:r>
      <w:r>
        <w:rPr>
          <w:rFonts w:hint="eastAsia"/>
        </w:rPr>
        <w:t>)的分子表示中国出口的核心</w:t>
      </w:r>
      <w:r>
        <w:t>文化</w:t>
      </w:r>
      <w:r>
        <w:rPr>
          <w:rFonts w:hint="eastAsia"/>
        </w:rPr>
        <w:t>产品种类集合下，进口国从世界进口核心文化</w:t>
      </w:r>
      <w:r>
        <w:t>产品的</w:t>
      </w:r>
      <w:r>
        <w:rPr>
          <w:rFonts w:hint="eastAsia"/>
        </w:rPr>
        <w:t>总额；……。</w:t>
      </w:r>
    </w:p>
    <w:p w14:paraId="5F5D3A53">
      <w:pPr>
        <w:ind w:firstLine="480"/>
      </w:pPr>
      <w:r>
        <w:rPr>
          <w:rFonts w:hint="eastAsia"/>
        </w:rPr>
        <w:t>公式(4</w:t>
      </w:r>
      <w:r>
        <w:t>-2</w:t>
      </w:r>
      <w:r>
        <w:rPr>
          <w:rFonts w:hint="eastAsia"/>
        </w:rPr>
        <w:t>)分子表示在中国出口产品种类集合下，……。</w:t>
      </w:r>
    </w:p>
    <w:p w14:paraId="0DAF9C52">
      <w:pPr>
        <w:ind w:firstLine="480"/>
      </w:pPr>
      <w:r>
        <w:rPr>
          <w:rFonts w:hint="eastAsia"/>
        </w:rPr>
        <w:t>……</w:t>
      </w:r>
    </w:p>
    <w:p w14:paraId="05338165">
      <w:pPr>
        <w:pStyle w:val="3"/>
        <w:spacing w:before="120" w:after="120"/>
      </w:pPr>
      <w:bookmarkStart w:id="48" w:name="_Toc8335994"/>
      <w:bookmarkStart w:id="49" w:name="_Toc71127983"/>
      <w:bookmarkStart w:id="50" w:name="_Toc100060603"/>
      <w:bookmarkStart w:id="51" w:name="_Toc101190166"/>
      <w:r>
        <w:rPr>
          <w:rFonts w:hint="eastAsia"/>
        </w:rPr>
        <w:t>中国核心文化产品出口二元边际分解</w:t>
      </w:r>
      <w:bookmarkEnd w:id="48"/>
      <w:bookmarkEnd w:id="49"/>
      <w:bookmarkEnd w:id="50"/>
      <w:bookmarkEnd w:id="51"/>
    </w:p>
    <w:p w14:paraId="16387EB0">
      <w:pPr>
        <w:ind w:firstLine="480"/>
      </w:pPr>
      <w:r>
        <w:rPr>
          <w:rFonts w:hint="eastAsia"/>
        </w:rPr>
        <w:t>本文利用2006-2017年联合国贸易数据库6位HS编码数据对中国对世界和主要贸易伙伴出口核心文化产品的数据进行二元边际分解计算。……</w:t>
      </w:r>
    </w:p>
    <w:p w14:paraId="2FFB4D8B">
      <w:pPr>
        <w:pStyle w:val="4"/>
      </w:pPr>
      <w:bookmarkStart w:id="52" w:name="_Toc8335995"/>
      <w:bookmarkStart w:id="53" w:name="_Toc71127984"/>
      <w:bookmarkStart w:id="54" w:name="_Toc100060604"/>
      <w:bookmarkStart w:id="55" w:name="_Toc101190167"/>
      <w:r>
        <w:rPr>
          <w:rFonts w:hint="eastAsia"/>
        </w:rPr>
        <w:t>核心文化产品对世界出口二元边际</w:t>
      </w:r>
      <w:bookmarkEnd w:id="52"/>
      <w:r>
        <w:rPr>
          <w:rFonts w:hint="eastAsia"/>
        </w:rPr>
        <w:t>特征</w:t>
      </w:r>
      <w:bookmarkEnd w:id="53"/>
      <w:bookmarkEnd w:id="54"/>
      <w:bookmarkEnd w:id="55"/>
    </w:p>
    <w:p w14:paraId="499E219D">
      <w:pPr>
        <w:pStyle w:val="5"/>
        <w:spacing w:before="120" w:after="120"/>
        <w:ind w:firstLine="480"/>
      </w:pPr>
      <w:r>
        <w:rPr>
          <w:rFonts w:hint="eastAsia"/>
        </w:rPr>
        <w:t>总体特征</w:t>
      </w:r>
    </w:p>
    <w:p w14:paraId="5453FFFE">
      <w:pPr>
        <w:ind w:firstLine="480"/>
      </w:pPr>
      <w:r>
        <w:rPr>
          <w:rFonts w:hint="eastAsia"/>
        </w:rPr>
        <w:t>首先从总体上分析核心文化产品出口的边际特征，利用公式(4-1)</w:t>
      </w:r>
      <w:r>
        <w:t>-</w:t>
      </w:r>
      <w:r>
        <w:rPr>
          <w:rFonts w:hint="eastAsia"/>
        </w:rPr>
        <w:t>(4-</w:t>
      </w:r>
      <w:r>
        <w:t>2</w:t>
      </w:r>
      <w:r>
        <w:rPr>
          <w:rFonts w:hint="eastAsia"/>
        </w:rPr>
        <w:t>)计算2006-2017年中国核心</w:t>
      </w:r>
      <w:r>
        <w:t>文化产品出口的</w:t>
      </w:r>
      <w:r>
        <w:rPr>
          <w:rFonts w:hint="eastAsia"/>
        </w:rPr>
        <w:t>扩展边际、集约边际，结果如表4-1：</w:t>
      </w:r>
    </w:p>
    <w:p w14:paraId="1EF54BED">
      <w:pPr>
        <w:pStyle w:val="52"/>
        <w:spacing w:before="120" w:after="120"/>
      </w:pPr>
      <w:r>
        <w:t>表4-1 2006-2017年核心文化产品对世界出口二元边际</w:t>
      </w:r>
    </w:p>
    <w:tbl>
      <w:tblPr>
        <w:tblStyle w:val="15"/>
        <w:tblW w:w="5000" w:type="pct"/>
        <w:tblInd w:w="0" w:type="dxa"/>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221"/>
        <w:gridCol w:w="2222"/>
        <w:gridCol w:w="2222"/>
        <w:gridCol w:w="2623"/>
      </w:tblGrid>
      <w:tr w14:paraId="6E2A3040">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tcBorders>
              <w:bottom w:val="single" w:color="auto" w:sz="8" w:space="0"/>
            </w:tcBorders>
            <w:shd w:val="clear" w:color="auto" w:fill="auto"/>
            <w:vAlign w:val="center"/>
          </w:tcPr>
          <w:p w14:paraId="72793985">
            <w:pPr>
              <w:adjustRightInd w:val="0"/>
              <w:snapToGrid w:val="0"/>
              <w:spacing w:line="240" w:lineRule="auto"/>
              <w:ind w:firstLine="420"/>
              <w:jc w:val="center"/>
              <w:rPr>
                <w:rFonts w:cs="Times New Roman"/>
                <w:sz w:val="21"/>
                <w:szCs w:val="21"/>
              </w:rPr>
            </w:pPr>
            <w:r>
              <w:rPr>
                <w:rFonts w:cs="Times New Roman"/>
                <w:sz w:val="21"/>
                <w:szCs w:val="21"/>
              </w:rPr>
              <w:t>年份</w:t>
            </w:r>
          </w:p>
        </w:tc>
        <w:tc>
          <w:tcPr>
            <w:tcW w:w="1196" w:type="pct"/>
            <w:tcBorders>
              <w:bottom w:val="single" w:color="auto" w:sz="8" w:space="0"/>
            </w:tcBorders>
            <w:shd w:val="clear" w:color="auto" w:fill="auto"/>
            <w:vAlign w:val="center"/>
          </w:tcPr>
          <w:p w14:paraId="25E48F1E">
            <w:pPr>
              <w:adjustRightInd w:val="0"/>
              <w:snapToGrid w:val="0"/>
              <w:spacing w:line="240" w:lineRule="auto"/>
              <w:ind w:firstLine="420"/>
              <w:jc w:val="center"/>
              <w:rPr>
                <w:rFonts w:cs="Times New Roman"/>
                <w:sz w:val="21"/>
                <w:szCs w:val="21"/>
              </w:rPr>
            </w:pPr>
            <w:r>
              <w:rPr>
                <w:rFonts w:cs="Times New Roman"/>
                <w:sz w:val="21"/>
                <w:szCs w:val="21"/>
              </w:rPr>
              <w:t>扩展边际EM</w:t>
            </w:r>
          </w:p>
        </w:tc>
        <w:tc>
          <w:tcPr>
            <w:tcW w:w="1196" w:type="pct"/>
            <w:tcBorders>
              <w:bottom w:val="single" w:color="auto" w:sz="8" w:space="0"/>
            </w:tcBorders>
            <w:shd w:val="clear" w:color="auto" w:fill="auto"/>
            <w:vAlign w:val="center"/>
          </w:tcPr>
          <w:p w14:paraId="736B8060">
            <w:pPr>
              <w:adjustRightInd w:val="0"/>
              <w:snapToGrid w:val="0"/>
              <w:spacing w:line="240" w:lineRule="auto"/>
              <w:ind w:firstLine="420"/>
              <w:jc w:val="center"/>
              <w:rPr>
                <w:rFonts w:cs="Times New Roman"/>
                <w:sz w:val="21"/>
                <w:szCs w:val="21"/>
              </w:rPr>
            </w:pPr>
            <w:r>
              <w:rPr>
                <w:rFonts w:cs="Times New Roman"/>
                <w:sz w:val="21"/>
                <w:szCs w:val="21"/>
              </w:rPr>
              <w:t>集约边际IM</w:t>
            </w:r>
          </w:p>
        </w:tc>
        <w:tc>
          <w:tcPr>
            <w:tcW w:w="1412" w:type="pct"/>
            <w:tcBorders>
              <w:bottom w:val="single" w:color="auto" w:sz="8" w:space="0"/>
            </w:tcBorders>
            <w:shd w:val="clear" w:color="auto" w:fill="auto"/>
            <w:vAlign w:val="center"/>
          </w:tcPr>
          <w:p w14:paraId="18F4C8D2">
            <w:pPr>
              <w:adjustRightInd w:val="0"/>
              <w:snapToGrid w:val="0"/>
              <w:spacing w:line="240" w:lineRule="auto"/>
              <w:ind w:firstLine="420"/>
              <w:jc w:val="center"/>
              <w:rPr>
                <w:rFonts w:cs="Times New Roman"/>
                <w:sz w:val="21"/>
                <w:szCs w:val="21"/>
              </w:rPr>
            </w:pPr>
            <w:r>
              <w:rPr>
                <w:rFonts w:cs="Times New Roman"/>
                <w:sz w:val="21"/>
                <w:szCs w:val="21"/>
              </w:rPr>
              <w:t>占世界出口份额(EM*IM)</w:t>
            </w:r>
          </w:p>
        </w:tc>
      </w:tr>
      <w:tr w14:paraId="4D789958">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tcBorders>
              <w:top w:val="single" w:color="auto" w:sz="8" w:space="0"/>
              <w:bottom w:val="nil"/>
            </w:tcBorders>
            <w:shd w:val="clear" w:color="auto" w:fill="auto"/>
            <w:vAlign w:val="center"/>
          </w:tcPr>
          <w:p w14:paraId="4028A08C">
            <w:pPr>
              <w:adjustRightInd w:val="0"/>
              <w:snapToGrid w:val="0"/>
              <w:spacing w:line="240" w:lineRule="auto"/>
              <w:ind w:firstLine="420"/>
              <w:jc w:val="center"/>
              <w:rPr>
                <w:rFonts w:cs="Times New Roman"/>
                <w:sz w:val="21"/>
                <w:szCs w:val="21"/>
              </w:rPr>
            </w:pPr>
            <w:r>
              <w:rPr>
                <w:rFonts w:cs="Times New Roman"/>
                <w:sz w:val="21"/>
                <w:szCs w:val="21"/>
              </w:rPr>
              <w:t>2006</w:t>
            </w:r>
          </w:p>
        </w:tc>
        <w:tc>
          <w:tcPr>
            <w:tcW w:w="1196" w:type="pct"/>
            <w:tcBorders>
              <w:top w:val="single" w:color="auto" w:sz="8" w:space="0"/>
              <w:bottom w:val="nil"/>
            </w:tcBorders>
            <w:shd w:val="clear" w:color="auto" w:fill="auto"/>
            <w:vAlign w:val="center"/>
          </w:tcPr>
          <w:p w14:paraId="1743D902">
            <w:pPr>
              <w:adjustRightInd w:val="0"/>
              <w:snapToGrid w:val="0"/>
              <w:spacing w:line="240" w:lineRule="auto"/>
              <w:ind w:left="600" w:leftChars="250" w:firstLine="420"/>
              <w:rPr>
                <w:rFonts w:cs="Times New Roman"/>
                <w:sz w:val="21"/>
                <w:szCs w:val="21"/>
              </w:rPr>
            </w:pPr>
            <w:r>
              <w:rPr>
                <w:rFonts w:cs="Times New Roman"/>
                <w:sz w:val="21"/>
                <w:szCs w:val="21"/>
              </w:rPr>
              <w:t>0.9755</w:t>
            </w:r>
          </w:p>
        </w:tc>
        <w:tc>
          <w:tcPr>
            <w:tcW w:w="1196" w:type="pct"/>
            <w:tcBorders>
              <w:top w:val="single" w:color="auto" w:sz="8" w:space="0"/>
              <w:bottom w:val="nil"/>
            </w:tcBorders>
            <w:shd w:val="clear" w:color="auto" w:fill="auto"/>
            <w:vAlign w:val="center"/>
          </w:tcPr>
          <w:p w14:paraId="758D9A7E">
            <w:pPr>
              <w:adjustRightInd w:val="0"/>
              <w:snapToGrid w:val="0"/>
              <w:spacing w:line="240" w:lineRule="auto"/>
              <w:ind w:left="720" w:leftChars="300" w:firstLine="420"/>
              <w:rPr>
                <w:rFonts w:cs="Times New Roman"/>
                <w:sz w:val="21"/>
                <w:szCs w:val="21"/>
              </w:rPr>
            </w:pPr>
            <w:r>
              <w:rPr>
                <w:rFonts w:cs="Times New Roman"/>
                <w:sz w:val="21"/>
                <w:szCs w:val="21"/>
              </w:rPr>
              <w:t>0.1820</w:t>
            </w:r>
          </w:p>
        </w:tc>
        <w:tc>
          <w:tcPr>
            <w:tcW w:w="1412" w:type="pct"/>
            <w:tcBorders>
              <w:top w:val="single" w:color="auto" w:sz="8" w:space="0"/>
              <w:bottom w:val="nil"/>
            </w:tcBorders>
            <w:shd w:val="clear" w:color="auto" w:fill="auto"/>
            <w:vAlign w:val="center"/>
          </w:tcPr>
          <w:p w14:paraId="2EA7EE69">
            <w:pPr>
              <w:adjustRightInd w:val="0"/>
              <w:snapToGrid w:val="0"/>
              <w:spacing w:line="240" w:lineRule="auto"/>
              <w:ind w:left="816" w:leftChars="321" w:hanging="46" w:hangingChars="22"/>
              <w:rPr>
                <w:rFonts w:cs="Times New Roman"/>
                <w:sz w:val="21"/>
                <w:szCs w:val="21"/>
              </w:rPr>
            </w:pPr>
            <w:r>
              <w:rPr>
                <w:rFonts w:cs="Times New Roman"/>
                <w:sz w:val="21"/>
                <w:szCs w:val="21"/>
              </w:rPr>
              <w:t>0.1775</w:t>
            </w:r>
          </w:p>
        </w:tc>
      </w:tr>
      <w:tr w14:paraId="7E50D4B4">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tcBorders>
              <w:top w:val="nil"/>
            </w:tcBorders>
            <w:shd w:val="clear" w:color="auto" w:fill="auto"/>
            <w:vAlign w:val="center"/>
          </w:tcPr>
          <w:p w14:paraId="236A8744">
            <w:pPr>
              <w:adjustRightInd w:val="0"/>
              <w:snapToGrid w:val="0"/>
              <w:spacing w:line="240" w:lineRule="auto"/>
              <w:ind w:firstLine="420"/>
              <w:jc w:val="center"/>
              <w:rPr>
                <w:rFonts w:cs="Times New Roman"/>
                <w:sz w:val="21"/>
                <w:szCs w:val="21"/>
              </w:rPr>
            </w:pPr>
            <w:r>
              <w:rPr>
                <w:rFonts w:cs="Times New Roman"/>
                <w:sz w:val="21"/>
                <w:szCs w:val="21"/>
              </w:rPr>
              <w:t>2007</w:t>
            </w:r>
          </w:p>
        </w:tc>
        <w:tc>
          <w:tcPr>
            <w:tcW w:w="1196" w:type="pct"/>
            <w:tcBorders>
              <w:top w:val="nil"/>
            </w:tcBorders>
            <w:shd w:val="clear" w:color="auto" w:fill="auto"/>
            <w:vAlign w:val="center"/>
          </w:tcPr>
          <w:p w14:paraId="55613F82">
            <w:pPr>
              <w:adjustRightInd w:val="0"/>
              <w:snapToGrid w:val="0"/>
              <w:spacing w:line="240" w:lineRule="auto"/>
              <w:ind w:left="600" w:leftChars="250" w:firstLine="420"/>
              <w:rPr>
                <w:rFonts w:cs="Times New Roman"/>
                <w:sz w:val="21"/>
                <w:szCs w:val="21"/>
              </w:rPr>
            </w:pPr>
            <w:r>
              <w:rPr>
                <w:rFonts w:cs="Times New Roman"/>
                <w:sz w:val="21"/>
                <w:szCs w:val="21"/>
              </w:rPr>
              <w:t>0.9781</w:t>
            </w:r>
          </w:p>
        </w:tc>
        <w:tc>
          <w:tcPr>
            <w:tcW w:w="1196" w:type="pct"/>
            <w:tcBorders>
              <w:top w:val="nil"/>
            </w:tcBorders>
            <w:shd w:val="clear" w:color="auto" w:fill="auto"/>
            <w:vAlign w:val="center"/>
          </w:tcPr>
          <w:p w14:paraId="74289D08">
            <w:pPr>
              <w:adjustRightInd w:val="0"/>
              <w:snapToGrid w:val="0"/>
              <w:spacing w:line="240" w:lineRule="auto"/>
              <w:ind w:left="720" w:leftChars="300" w:firstLine="420"/>
              <w:rPr>
                <w:rFonts w:cs="Times New Roman"/>
                <w:sz w:val="21"/>
                <w:szCs w:val="21"/>
              </w:rPr>
            </w:pPr>
            <w:r>
              <w:rPr>
                <w:rFonts w:cs="Times New Roman"/>
                <w:sz w:val="21"/>
                <w:szCs w:val="21"/>
              </w:rPr>
              <w:t>0.2011</w:t>
            </w:r>
          </w:p>
        </w:tc>
        <w:tc>
          <w:tcPr>
            <w:tcW w:w="1412" w:type="pct"/>
            <w:tcBorders>
              <w:top w:val="nil"/>
            </w:tcBorders>
            <w:shd w:val="clear" w:color="auto" w:fill="auto"/>
            <w:vAlign w:val="center"/>
          </w:tcPr>
          <w:p w14:paraId="0141BE93">
            <w:pPr>
              <w:adjustRightInd w:val="0"/>
              <w:snapToGrid w:val="0"/>
              <w:spacing w:line="240" w:lineRule="auto"/>
              <w:ind w:left="816" w:leftChars="321" w:hanging="46" w:hangingChars="22"/>
              <w:rPr>
                <w:rFonts w:cs="Times New Roman"/>
                <w:sz w:val="21"/>
                <w:szCs w:val="21"/>
              </w:rPr>
            </w:pPr>
            <w:r>
              <w:rPr>
                <w:rFonts w:cs="Times New Roman"/>
                <w:sz w:val="21"/>
                <w:szCs w:val="21"/>
              </w:rPr>
              <w:t>0.1966</w:t>
            </w:r>
          </w:p>
        </w:tc>
      </w:tr>
      <w:tr w14:paraId="5F5CD59B">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shd w:val="clear" w:color="auto" w:fill="auto"/>
            <w:vAlign w:val="center"/>
          </w:tcPr>
          <w:p w14:paraId="7791C3AB">
            <w:pPr>
              <w:adjustRightInd w:val="0"/>
              <w:snapToGrid w:val="0"/>
              <w:spacing w:line="240" w:lineRule="auto"/>
              <w:ind w:firstLine="420"/>
              <w:jc w:val="center"/>
              <w:rPr>
                <w:rFonts w:cs="Times New Roman"/>
                <w:sz w:val="21"/>
                <w:szCs w:val="21"/>
              </w:rPr>
            </w:pPr>
            <w:r>
              <w:rPr>
                <w:rFonts w:cs="Times New Roman"/>
                <w:sz w:val="21"/>
                <w:szCs w:val="21"/>
              </w:rPr>
              <w:t>2008</w:t>
            </w:r>
          </w:p>
        </w:tc>
        <w:tc>
          <w:tcPr>
            <w:tcW w:w="1196" w:type="pct"/>
            <w:shd w:val="clear" w:color="auto" w:fill="auto"/>
            <w:vAlign w:val="center"/>
          </w:tcPr>
          <w:p w14:paraId="1D4A5983">
            <w:pPr>
              <w:adjustRightInd w:val="0"/>
              <w:snapToGrid w:val="0"/>
              <w:spacing w:line="240" w:lineRule="auto"/>
              <w:ind w:left="600" w:leftChars="250" w:firstLine="420"/>
              <w:rPr>
                <w:rFonts w:cs="Times New Roman"/>
                <w:sz w:val="21"/>
                <w:szCs w:val="21"/>
              </w:rPr>
            </w:pPr>
            <w:r>
              <w:rPr>
                <w:rFonts w:cs="Times New Roman"/>
                <w:sz w:val="21"/>
                <w:szCs w:val="21"/>
              </w:rPr>
              <w:t>0.9850</w:t>
            </w:r>
          </w:p>
        </w:tc>
        <w:tc>
          <w:tcPr>
            <w:tcW w:w="1196" w:type="pct"/>
            <w:shd w:val="clear" w:color="auto" w:fill="auto"/>
            <w:vAlign w:val="center"/>
          </w:tcPr>
          <w:p w14:paraId="2666438C">
            <w:pPr>
              <w:adjustRightInd w:val="0"/>
              <w:snapToGrid w:val="0"/>
              <w:spacing w:line="240" w:lineRule="auto"/>
              <w:ind w:left="720" w:leftChars="300" w:firstLine="420"/>
              <w:rPr>
                <w:rFonts w:cs="Times New Roman"/>
                <w:sz w:val="21"/>
                <w:szCs w:val="21"/>
              </w:rPr>
            </w:pPr>
            <w:r>
              <w:rPr>
                <w:rFonts w:cs="Times New Roman"/>
                <w:sz w:val="21"/>
                <w:szCs w:val="21"/>
              </w:rPr>
              <w:t>0.2275</w:t>
            </w:r>
          </w:p>
        </w:tc>
        <w:tc>
          <w:tcPr>
            <w:tcW w:w="1412" w:type="pct"/>
            <w:shd w:val="clear" w:color="auto" w:fill="auto"/>
            <w:vAlign w:val="center"/>
          </w:tcPr>
          <w:p w14:paraId="4D1C7959">
            <w:pPr>
              <w:adjustRightInd w:val="0"/>
              <w:snapToGrid w:val="0"/>
              <w:spacing w:line="240" w:lineRule="auto"/>
              <w:ind w:left="816" w:leftChars="321" w:hanging="46" w:hangingChars="22"/>
              <w:rPr>
                <w:rFonts w:cs="Times New Roman"/>
                <w:sz w:val="21"/>
                <w:szCs w:val="21"/>
              </w:rPr>
            </w:pPr>
            <w:r>
              <w:rPr>
                <w:rFonts w:cs="Times New Roman"/>
                <w:sz w:val="21"/>
                <w:szCs w:val="21"/>
              </w:rPr>
              <w:t>0.2240</w:t>
            </w:r>
          </w:p>
        </w:tc>
      </w:tr>
      <w:tr w14:paraId="5C3F0B15">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shd w:val="clear" w:color="auto" w:fill="auto"/>
            <w:vAlign w:val="center"/>
          </w:tcPr>
          <w:p w14:paraId="25FC2DA8">
            <w:pPr>
              <w:adjustRightInd w:val="0"/>
              <w:snapToGrid w:val="0"/>
              <w:spacing w:line="240" w:lineRule="auto"/>
              <w:ind w:firstLine="420"/>
              <w:jc w:val="center"/>
              <w:rPr>
                <w:rFonts w:cs="Times New Roman"/>
                <w:sz w:val="21"/>
                <w:szCs w:val="21"/>
              </w:rPr>
            </w:pPr>
            <w:r>
              <w:rPr>
                <w:rFonts w:cs="Times New Roman"/>
                <w:sz w:val="21"/>
                <w:szCs w:val="21"/>
              </w:rPr>
              <w:t>2009</w:t>
            </w:r>
          </w:p>
        </w:tc>
        <w:tc>
          <w:tcPr>
            <w:tcW w:w="1196" w:type="pct"/>
            <w:shd w:val="clear" w:color="auto" w:fill="auto"/>
            <w:vAlign w:val="center"/>
          </w:tcPr>
          <w:p w14:paraId="425433CD">
            <w:pPr>
              <w:adjustRightInd w:val="0"/>
              <w:snapToGrid w:val="0"/>
              <w:spacing w:line="240" w:lineRule="auto"/>
              <w:ind w:left="600" w:leftChars="250" w:firstLine="420"/>
              <w:rPr>
                <w:rFonts w:cs="Times New Roman"/>
                <w:sz w:val="21"/>
                <w:szCs w:val="21"/>
              </w:rPr>
            </w:pPr>
            <w:r>
              <w:rPr>
                <w:rFonts w:cs="Times New Roman"/>
                <w:sz w:val="21"/>
                <w:szCs w:val="21"/>
              </w:rPr>
              <w:t>0.9779</w:t>
            </w:r>
          </w:p>
        </w:tc>
        <w:tc>
          <w:tcPr>
            <w:tcW w:w="1196" w:type="pct"/>
            <w:shd w:val="clear" w:color="auto" w:fill="auto"/>
            <w:vAlign w:val="center"/>
          </w:tcPr>
          <w:p w14:paraId="4FF1A32C">
            <w:pPr>
              <w:adjustRightInd w:val="0"/>
              <w:snapToGrid w:val="0"/>
              <w:spacing w:line="240" w:lineRule="auto"/>
              <w:ind w:left="720" w:leftChars="300" w:firstLine="420"/>
              <w:rPr>
                <w:rFonts w:cs="Times New Roman"/>
                <w:sz w:val="21"/>
                <w:szCs w:val="21"/>
              </w:rPr>
            </w:pPr>
            <w:r>
              <w:rPr>
                <w:rFonts w:cs="Times New Roman"/>
                <w:sz w:val="21"/>
                <w:szCs w:val="21"/>
              </w:rPr>
              <w:t>0.2022</w:t>
            </w:r>
          </w:p>
        </w:tc>
        <w:tc>
          <w:tcPr>
            <w:tcW w:w="1412" w:type="pct"/>
            <w:shd w:val="clear" w:color="auto" w:fill="auto"/>
            <w:vAlign w:val="center"/>
          </w:tcPr>
          <w:p w14:paraId="224E71B8">
            <w:pPr>
              <w:adjustRightInd w:val="0"/>
              <w:snapToGrid w:val="0"/>
              <w:spacing w:line="240" w:lineRule="auto"/>
              <w:ind w:left="816" w:leftChars="321" w:hanging="46" w:hangingChars="22"/>
              <w:rPr>
                <w:rFonts w:cs="Times New Roman"/>
                <w:sz w:val="21"/>
                <w:szCs w:val="21"/>
              </w:rPr>
            </w:pPr>
            <w:r>
              <w:rPr>
                <w:rFonts w:cs="Times New Roman"/>
                <w:sz w:val="21"/>
                <w:szCs w:val="21"/>
              </w:rPr>
              <w:t>0.1977</w:t>
            </w:r>
          </w:p>
        </w:tc>
      </w:tr>
      <w:tr w14:paraId="6F4A1665">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shd w:val="clear" w:color="auto" w:fill="auto"/>
            <w:vAlign w:val="center"/>
          </w:tcPr>
          <w:p w14:paraId="40D2D953">
            <w:pPr>
              <w:adjustRightInd w:val="0"/>
              <w:snapToGrid w:val="0"/>
              <w:spacing w:line="240" w:lineRule="auto"/>
              <w:ind w:firstLine="420"/>
              <w:jc w:val="center"/>
              <w:rPr>
                <w:rFonts w:cs="Times New Roman"/>
                <w:sz w:val="21"/>
                <w:szCs w:val="21"/>
              </w:rPr>
            </w:pPr>
            <w:r>
              <w:rPr>
                <w:rFonts w:cs="Times New Roman"/>
                <w:sz w:val="21"/>
                <w:szCs w:val="21"/>
              </w:rPr>
              <w:t>2010</w:t>
            </w:r>
          </w:p>
        </w:tc>
        <w:tc>
          <w:tcPr>
            <w:tcW w:w="1196" w:type="pct"/>
            <w:shd w:val="clear" w:color="auto" w:fill="auto"/>
            <w:vAlign w:val="center"/>
          </w:tcPr>
          <w:p w14:paraId="65F8887D">
            <w:pPr>
              <w:adjustRightInd w:val="0"/>
              <w:snapToGrid w:val="0"/>
              <w:spacing w:line="240" w:lineRule="auto"/>
              <w:ind w:left="600" w:leftChars="250" w:firstLine="420"/>
              <w:rPr>
                <w:rFonts w:cs="Times New Roman"/>
                <w:sz w:val="21"/>
                <w:szCs w:val="21"/>
              </w:rPr>
            </w:pPr>
            <w:r>
              <w:rPr>
                <w:rFonts w:cs="Times New Roman"/>
                <w:sz w:val="21"/>
                <w:szCs w:val="21"/>
              </w:rPr>
              <w:t>0.9859</w:t>
            </w:r>
          </w:p>
        </w:tc>
        <w:tc>
          <w:tcPr>
            <w:tcW w:w="1196" w:type="pct"/>
            <w:shd w:val="clear" w:color="auto" w:fill="auto"/>
            <w:vAlign w:val="center"/>
          </w:tcPr>
          <w:p w14:paraId="299DD87B">
            <w:pPr>
              <w:adjustRightInd w:val="0"/>
              <w:snapToGrid w:val="0"/>
              <w:spacing w:line="240" w:lineRule="auto"/>
              <w:ind w:left="720" w:leftChars="300" w:firstLine="420"/>
              <w:rPr>
                <w:rFonts w:cs="Times New Roman"/>
                <w:sz w:val="21"/>
                <w:szCs w:val="21"/>
              </w:rPr>
            </w:pPr>
            <w:r>
              <w:rPr>
                <w:rFonts w:cs="Times New Roman"/>
                <w:sz w:val="21"/>
                <w:szCs w:val="21"/>
              </w:rPr>
              <w:t>0.2456</w:t>
            </w:r>
          </w:p>
        </w:tc>
        <w:tc>
          <w:tcPr>
            <w:tcW w:w="1412" w:type="pct"/>
            <w:shd w:val="clear" w:color="auto" w:fill="auto"/>
            <w:vAlign w:val="center"/>
          </w:tcPr>
          <w:p w14:paraId="0B1755FD">
            <w:pPr>
              <w:adjustRightInd w:val="0"/>
              <w:snapToGrid w:val="0"/>
              <w:spacing w:line="240" w:lineRule="auto"/>
              <w:ind w:left="816" w:leftChars="321" w:hanging="46" w:hangingChars="22"/>
              <w:rPr>
                <w:rFonts w:cs="Times New Roman"/>
                <w:sz w:val="21"/>
                <w:szCs w:val="21"/>
              </w:rPr>
            </w:pPr>
            <w:r>
              <w:rPr>
                <w:rFonts w:cs="Times New Roman"/>
                <w:sz w:val="21"/>
                <w:szCs w:val="21"/>
              </w:rPr>
              <w:t>0.2421</w:t>
            </w:r>
          </w:p>
        </w:tc>
      </w:tr>
      <w:tr w14:paraId="19FBBFFA">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shd w:val="clear" w:color="auto" w:fill="auto"/>
            <w:vAlign w:val="center"/>
          </w:tcPr>
          <w:p w14:paraId="3E781549">
            <w:pPr>
              <w:adjustRightInd w:val="0"/>
              <w:snapToGrid w:val="0"/>
              <w:spacing w:line="240" w:lineRule="auto"/>
              <w:ind w:firstLine="420"/>
              <w:jc w:val="center"/>
              <w:rPr>
                <w:rFonts w:cs="Times New Roman"/>
                <w:sz w:val="21"/>
                <w:szCs w:val="21"/>
              </w:rPr>
            </w:pPr>
            <w:r>
              <w:rPr>
                <w:rFonts w:cs="Times New Roman"/>
                <w:sz w:val="21"/>
                <w:szCs w:val="21"/>
              </w:rPr>
              <w:t>2011</w:t>
            </w:r>
          </w:p>
        </w:tc>
        <w:tc>
          <w:tcPr>
            <w:tcW w:w="1196" w:type="pct"/>
            <w:shd w:val="clear" w:color="auto" w:fill="auto"/>
            <w:vAlign w:val="center"/>
          </w:tcPr>
          <w:p w14:paraId="615B4F5D">
            <w:pPr>
              <w:adjustRightInd w:val="0"/>
              <w:snapToGrid w:val="0"/>
              <w:spacing w:line="240" w:lineRule="auto"/>
              <w:ind w:left="600" w:leftChars="250" w:firstLine="420"/>
              <w:rPr>
                <w:rFonts w:cs="Times New Roman"/>
                <w:sz w:val="21"/>
                <w:szCs w:val="21"/>
              </w:rPr>
            </w:pPr>
            <w:r>
              <w:rPr>
                <w:rFonts w:cs="Times New Roman"/>
                <w:sz w:val="21"/>
                <w:szCs w:val="21"/>
              </w:rPr>
              <w:t>0.9788</w:t>
            </w:r>
          </w:p>
        </w:tc>
        <w:tc>
          <w:tcPr>
            <w:tcW w:w="1196" w:type="pct"/>
            <w:shd w:val="clear" w:color="auto" w:fill="auto"/>
            <w:vAlign w:val="center"/>
          </w:tcPr>
          <w:p w14:paraId="610FEC29">
            <w:pPr>
              <w:adjustRightInd w:val="0"/>
              <w:snapToGrid w:val="0"/>
              <w:spacing w:line="240" w:lineRule="auto"/>
              <w:ind w:left="720" w:leftChars="300" w:firstLine="420"/>
              <w:rPr>
                <w:rFonts w:cs="Times New Roman"/>
                <w:sz w:val="21"/>
                <w:szCs w:val="21"/>
              </w:rPr>
            </w:pPr>
            <w:r>
              <w:rPr>
                <w:rFonts w:cs="Times New Roman"/>
                <w:sz w:val="21"/>
                <w:szCs w:val="21"/>
              </w:rPr>
              <w:t>0.3045</w:t>
            </w:r>
          </w:p>
        </w:tc>
        <w:tc>
          <w:tcPr>
            <w:tcW w:w="1412" w:type="pct"/>
            <w:shd w:val="clear" w:color="auto" w:fill="auto"/>
            <w:vAlign w:val="center"/>
          </w:tcPr>
          <w:p w14:paraId="20F97EE3">
            <w:pPr>
              <w:adjustRightInd w:val="0"/>
              <w:snapToGrid w:val="0"/>
              <w:spacing w:line="240" w:lineRule="auto"/>
              <w:ind w:left="816" w:leftChars="321" w:right="220" w:hanging="46" w:hangingChars="22"/>
              <w:rPr>
                <w:rFonts w:cs="Times New Roman"/>
                <w:color w:val="000000"/>
                <w:sz w:val="21"/>
                <w:szCs w:val="21"/>
              </w:rPr>
            </w:pPr>
            <w:r>
              <w:rPr>
                <w:rFonts w:cs="Times New Roman"/>
                <w:color w:val="000000"/>
                <w:sz w:val="21"/>
                <w:szCs w:val="21"/>
              </w:rPr>
              <w:t>0.2980</w:t>
            </w:r>
          </w:p>
        </w:tc>
      </w:tr>
      <w:tr w14:paraId="71EA65F1">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shd w:val="clear" w:color="auto" w:fill="auto"/>
            <w:vAlign w:val="center"/>
          </w:tcPr>
          <w:p w14:paraId="14229FD4">
            <w:pPr>
              <w:adjustRightInd w:val="0"/>
              <w:snapToGrid w:val="0"/>
              <w:spacing w:line="240" w:lineRule="auto"/>
              <w:ind w:firstLine="420"/>
              <w:jc w:val="center"/>
              <w:rPr>
                <w:rFonts w:cs="Times New Roman"/>
                <w:sz w:val="21"/>
                <w:szCs w:val="21"/>
              </w:rPr>
            </w:pPr>
            <w:r>
              <w:rPr>
                <w:rFonts w:cs="Times New Roman"/>
                <w:sz w:val="21"/>
                <w:szCs w:val="21"/>
              </w:rPr>
              <w:t>2012</w:t>
            </w:r>
          </w:p>
        </w:tc>
        <w:tc>
          <w:tcPr>
            <w:tcW w:w="1196" w:type="pct"/>
            <w:shd w:val="clear" w:color="auto" w:fill="auto"/>
            <w:vAlign w:val="center"/>
          </w:tcPr>
          <w:p w14:paraId="52D8758A">
            <w:pPr>
              <w:adjustRightInd w:val="0"/>
              <w:snapToGrid w:val="0"/>
              <w:spacing w:line="240" w:lineRule="auto"/>
              <w:ind w:left="600" w:leftChars="250" w:firstLine="420"/>
              <w:rPr>
                <w:rFonts w:cs="Times New Roman"/>
                <w:sz w:val="21"/>
                <w:szCs w:val="21"/>
              </w:rPr>
            </w:pPr>
            <w:r>
              <w:rPr>
                <w:rFonts w:cs="Times New Roman"/>
                <w:sz w:val="21"/>
                <w:szCs w:val="21"/>
              </w:rPr>
              <w:t>0.9917</w:t>
            </w:r>
          </w:p>
        </w:tc>
        <w:tc>
          <w:tcPr>
            <w:tcW w:w="1196" w:type="pct"/>
            <w:shd w:val="clear" w:color="auto" w:fill="auto"/>
            <w:vAlign w:val="center"/>
          </w:tcPr>
          <w:p w14:paraId="4BD6F96A">
            <w:pPr>
              <w:adjustRightInd w:val="0"/>
              <w:snapToGrid w:val="0"/>
              <w:spacing w:line="240" w:lineRule="auto"/>
              <w:ind w:left="720" w:leftChars="300" w:firstLine="420"/>
              <w:rPr>
                <w:rFonts w:cs="Times New Roman"/>
                <w:sz w:val="21"/>
                <w:szCs w:val="21"/>
              </w:rPr>
            </w:pPr>
            <w:r>
              <w:rPr>
                <w:rFonts w:cs="Times New Roman"/>
                <w:sz w:val="21"/>
                <w:szCs w:val="21"/>
              </w:rPr>
              <w:t>0.3839</w:t>
            </w:r>
          </w:p>
        </w:tc>
        <w:tc>
          <w:tcPr>
            <w:tcW w:w="1412" w:type="pct"/>
            <w:shd w:val="clear" w:color="auto" w:fill="auto"/>
            <w:vAlign w:val="center"/>
          </w:tcPr>
          <w:p w14:paraId="594E151C">
            <w:pPr>
              <w:adjustRightInd w:val="0"/>
              <w:snapToGrid w:val="0"/>
              <w:spacing w:line="240" w:lineRule="auto"/>
              <w:ind w:left="816" w:leftChars="321" w:hanging="46" w:hangingChars="22"/>
              <w:rPr>
                <w:rFonts w:cs="Times New Roman"/>
                <w:sz w:val="21"/>
                <w:szCs w:val="21"/>
              </w:rPr>
            </w:pPr>
            <w:r>
              <w:rPr>
                <w:rFonts w:cs="Times New Roman"/>
                <w:sz w:val="21"/>
                <w:szCs w:val="21"/>
              </w:rPr>
              <w:t>0.3807</w:t>
            </w:r>
          </w:p>
        </w:tc>
      </w:tr>
      <w:tr w14:paraId="28023552">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shd w:val="clear" w:color="auto" w:fill="auto"/>
            <w:vAlign w:val="center"/>
          </w:tcPr>
          <w:p w14:paraId="1239EC30">
            <w:pPr>
              <w:adjustRightInd w:val="0"/>
              <w:snapToGrid w:val="0"/>
              <w:spacing w:line="240" w:lineRule="auto"/>
              <w:ind w:firstLine="420"/>
              <w:jc w:val="center"/>
              <w:rPr>
                <w:rFonts w:cs="Times New Roman"/>
                <w:sz w:val="21"/>
                <w:szCs w:val="21"/>
              </w:rPr>
            </w:pPr>
            <w:r>
              <w:rPr>
                <w:rFonts w:cs="Times New Roman"/>
                <w:sz w:val="21"/>
                <w:szCs w:val="21"/>
              </w:rPr>
              <w:t>2013</w:t>
            </w:r>
          </w:p>
        </w:tc>
        <w:tc>
          <w:tcPr>
            <w:tcW w:w="1196" w:type="pct"/>
            <w:shd w:val="clear" w:color="auto" w:fill="auto"/>
            <w:vAlign w:val="center"/>
          </w:tcPr>
          <w:p w14:paraId="7043B3E0">
            <w:pPr>
              <w:adjustRightInd w:val="0"/>
              <w:snapToGrid w:val="0"/>
              <w:spacing w:line="240" w:lineRule="auto"/>
              <w:ind w:left="600" w:leftChars="250" w:firstLine="420"/>
              <w:rPr>
                <w:rFonts w:cs="Times New Roman"/>
                <w:sz w:val="21"/>
                <w:szCs w:val="21"/>
              </w:rPr>
            </w:pPr>
            <w:r>
              <w:rPr>
                <w:rFonts w:cs="Times New Roman"/>
                <w:sz w:val="21"/>
                <w:szCs w:val="21"/>
              </w:rPr>
              <w:t>0.9846</w:t>
            </w:r>
          </w:p>
        </w:tc>
        <w:tc>
          <w:tcPr>
            <w:tcW w:w="1196" w:type="pct"/>
            <w:shd w:val="clear" w:color="auto" w:fill="auto"/>
            <w:vAlign w:val="center"/>
          </w:tcPr>
          <w:p w14:paraId="102537BC">
            <w:pPr>
              <w:adjustRightInd w:val="0"/>
              <w:snapToGrid w:val="0"/>
              <w:spacing w:line="240" w:lineRule="auto"/>
              <w:ind w:left="720" w:leftChars="300" w:firstLine="420"/>
              <w:rPr>
                <w:rFonts w:cs="Times New Roman"/>
                <w:sz w:val="21"/>
                <w:szCs w:val="21"/>
              </w:rPr>
            </w:pPr>
            <w:r>
              <w:rPr>
                <w:rFonts w:cs="Times New Roman"/>
                <w:sz w:val="21"/>
                <w:szCs w:val="21"/>
              </w:rPr>
              <w:t>0.3325</w:t>
            </w:r>
          </w:p>
        </w:tc>
        <w:tc>
          <w:tcPr>
            <w:tcW w:w="1412" w:type="pct"/>
            <w:shd w:val="clear" w:color="auto" w:fill="auto"/>
            <w:vAlign w:val="center"/>
          </w:tcPr>
          <w:p w14:paraId="44A7BE2C">
            <w:pPr>
              <w:adjustRightInd w:val="0"/>
              <w:snapToGrid w:val="0"/>
              <w:spacing w:line="240" w:lineRule="auto"/>
              <w:ind w:left="816" w:leftChars="321" w:hanging="46" w:hangingChars="22"/>
              <w:rPr>
                <w:rFonts w:cs="Times New Roman"/>
                <w:sz w:val="21"/>
                <w:szCs w:val="21"/>
              </w:rPr>
            </w:pPr>
            <w:r>
              <w:rPr>
                <w:rFonts w:cs="Times New Roman"/>
                <w:sz w:val="21"/>
                <w:szCs w:val="21"/>
              </w:rPr>
              <w:t>0.3273</w:t>
            </w:r>
          </w:p>
        </w:tc>
      </w:tr>
      <w:tr w14:paraId="285100C9">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shd w:val="clear" w:color="auto" w:fill="auto"/>
            <w:vAlign w:val="center"/>
          </w:tcPr>
          <w:p w14:paraId="63D4F3CD">
            <w:pPr>
              <w:adjustRightInd w:val="0"/>
              <w:snapToGrid w:val="0"/>
              <w:spacing w:line="240" w:lineRule="auto"/>
              <w:ind w:firstLine="420"/>
              <w:jc w:val="center"/>
              <w:rPr>
                <w:rFonts w:cs="Times New Roman"/>
                <w:sz w:val="21"/>
                <w:szCs w:val="21"/>
              </w:rPr>
            </w:pPr>
            <w:r>
              <w:rPr>
                <w:rFonts w:cs="Times New Roman"/>
                <w:sz w:val="21"/>
                <w:szCs w:val="21"/>
              </w:rPr>
              <w:t>2014</w:t>
            </w:r>
          </w:p>
        </w:tc>
        <w:tc>
          <w:tcPr>
            <w:tcW w:w="1196" w:type="pct"/>
            <w:shd w:val="clear" w:color="auto" w:fill="auto"/>
            <w:vAlign w:val="center"/>
          </w:tcPr>
          <w:p w14:paraId="35D8DBBC">
            <w:pPr>
              <w:adjustRightInd w:val="0"/>
              <w:snapToGrid w:val="0"/>
              <w:spacing w:line="240" w:lineRule="auto"/>
              <w:ind w:left="600" w:leftChars="250" w:firstLine="420"/>
              <w:rPr>
                <w:rFonts w:cs="Times New Roman"/>
                <w:sz w:val="21"/>
                <w:szCs w:val="21"/>
              </w:rPr>
            </w:pPr>
            <w:r>
              <w:rPr>
                <w:rFonts w:cs="Times New Roman"/>
                <w:sz w:val="21"/>
                <w:szCs w:val="21"/>
              </w:rPr>
              <w:t>0.9921</w:t>
            </w:r>
          </w:p>
        </w:tc>
        <w:tc>
          <w:tcPr>
            <w:tcW w:w="1196" w:type="pct"/>
            <w:shd w:val="clear" w:color="auto" w:fill="auto"/>
            <w:vAlign w:val="center"/>
          </w:tcPr>
          <w:p w14:paraId="14B61687">
            <w:pPr>
              <w:adjustRightInd w:val="0"/>
              <w:snapToGrid w:val="0"/>
              <w:spacing w:line="240" w:lineRule="auto"/>
              <w:ind w:left="720" w:leftChars="300" w:firstLine="420"/>
              <w:rPr>
                <w:rFonts w:cs="Times New Roman"/>
                <w:sz w:val="21"/>
                <w:szCs w:val="21"/>
              </w:rPr>
            </w:pPr>
            <w:r>
              <w:rPr>
                <w:rFonts w:cs="Times New Roman"/>
                <w:sz w:val="21"/>
                <w:szCs w:val="21"/>
              </w:rPr>
              <w:t>0.2547</w:t>
            </w:r>
          </w:p>
        </w:tc>
        <w:tc>
          <w:tcPr>
            <w:tcW w:w="1412" w:type="pct"/>
            <w:shd w:val="clear" w:color="auto" w:fill="auto"/>
            <w:vAlign w:val="center"/>
          </w:tcPr>
          <w:p w14:paraId="3D90D399">
            <w:pPr>
              <w:adjustRightInd w:val="0"/>
              <w:snapToGrid w:val="0"/>
              <w:spacing w:line="240" w:lineRule="auto"/>
              <w:ind w:left="816" w:leftChars="321" w:hanging="46" w:hangingChars="22"/>
              <w:rPr>
                <w:rFonts w:cs="Times New Roman"/>
                <w:sz w:val="21"/>
                <w:szCs w:val="21"/>
              </w:rPr>
            </w:pPr>
            <w:r>
              <w:rPr>
                <w:rFonts w:cs="Times New Roman"/>
                <w:sz w:val="21"/>
                <w:szCs w:val="21"/>
              </w:rPr>
              <w:t>0.2526</w:t>
            </w:r>
          </w:p>
        </w:tc>
      </w:tr>
      <w:tr w14:paraId="7C75C6D1">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shd w:val="clear" w:color="auto" w:fill="auto"/>
            <w:vAlign w:val="center"/>
          </w:tcPr>
          <w:p w14:paraId="5DBEFC46">
            <w:pPr>
              <w:adjustRightInd w:val="0"/>
              <w:snapToGrid w:val="0"/>
              <w:spacing w:line="240" w:lineRule="auto"/>
              <w:ind w:firstLine="420"/>
              <w:jc w:val="center"/>
              <w:rPr>
                <w:rFonts w:cs="Times New Roman"/>
                <w:sz w:val="21"/>
                <w:szCs w:val="21"/>
              </w:rPr>
            </w:pPr>
            <w:r>
              <w:rPr>
                <w:rFonts w:cs="Times New Roman"/>
                <w:sz w:val="21"/>
                <w:szCs w:val="21"/>
              </w:rPr>
              <w:t>2015</w:t>
            </w:r>
          </w:p>
        </w:tc>
        <w:tc>
          <w:tcPr>
            <w:tcW w:w="1196" w:type="pct"/>
            <w:shd w:val="clear" w:color="auto" w:fill="auto"/>
            <w:vAlign w:val="center"/>
          </w:tcPr>
          <w:p w14:paraId="7EA8B75F">
            <w:pPr>
              <w:adjustRightInd w:val="0"/>
              <w:snapToGrid w:val="0"/>
              <w:spacing w:line="240" w:lineRule="auto"/>
              <w:ind w:left="600" w:leftChars="250" w:firstLine="420"/>
              <w:rPr>
                <w:rFonts w:cs="Times New Roman"/>
                <w:sz w:val="21"/>
                <w:szCs w:val="21"/>
              </w:rPr>
            </w:pPr>
            <w:r>
              <w:rPr>
                <w:rFonts w:cs="Times New Roman"/>
                <w:sz w:val="21"/>
                <w:szCs w:val="21"/>
              </w:rPr>
              <w:t>0.9889</w:t>
            </w:r>
          </w:p>
        </w:tc>
        <w:tc>
          <w:tcPr>
            <w:tcW w:w="1196" w:type="pct"/>
            <w:shd w:val="clear" w:color="auto" w:fill="auto"/>
            <w:vAlign w:val="center"/>
          </w:tcPr>
          <w:p w14:paraId="3728D57D">
            <w:pPr>
              <w:adjustRightInd w:val="0"/>
              <w:snapToGrid w:val="0"/>
              <w:spacing w:line="240" w:lineRule="auto"/>
              <w:ind w:left="720" w:leftChars="300" w:firstLine="420"/>
              <w:rPr>
                <w:rFonts w:cs="Times New Roman"/>
                <w:sz w:val="21"/>
                <w:szCs w:val="21"/>
              </w:rPr>
            </w:pPr>
            <w:r>
              <w:rPr>
                <w:rFonts w:cs="Times New Roman"/>
                <w:sz w:val="21"/>
                <w:szCs w:val="21"/>
              </w:rPr>
              <w:t>0.2984</w:t>
            </w:r>
          </w:p>
        </w:tc>
        <w:tc>
          <w:tcPr>
            <w:tcW w:w="1412" w:type="pct"/>
            <w:shd w:val="clear" w:color="auto" w:fill="auto"/>
            <w:vAlign w:val="center"/>
          </w:tcPr>
          <w:p w14:paraId="6DA9AF13">
            <w:pPr>
              <w:adjustRightInd w:val="0"/>
              <w:snapToGrid w:val="0"/>
              <w:spacing w:line="240" w:lineRule="auto"/>
              <w:ind w:left="816" w:leftChars="321" w:hanging="46" w:hangingChars="22"/>
              <w:rPr>
                <w:rFonts w:cs="Times New Roman"/>
                <w:sz w:val="21"/>
                <w:szCs w:val="21"/>
              </w:rPr>
            </w:pPr>
            <w:r>
              <w:rPr>
                <w:rFonts w:cs="Times New Roman"/>
                <w:sz w:val="21"/>
                <w:szCs w:val="21"/>
              </w:rPr>
              <w:t>0.2950</w:t>
            </w:r>
          </w:p>
        </w:tc>
      </w:tr>
      <w:tr w14:paraId="72DB3962">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shd w:val="clear" w:color="auto" w:fill="auto"/>
            <w:vAlign w:val="center"/>
          </w:tcPr>
          <w:p w14:paraId="7E24F846">
            <w:pPr>
              <w:adjustRightInd w:val="0"/>
              <w:snapToGrid w:val="0"/>
              <w:spacing w:line="240" w:lineRule="auto"/>
              <w:ind w:firstLine="420"/>
              <w:jc w:val="center"/>
              <w:rPr>
                <w:rFonts w:cs="Times New Roman"/>
                <w:sz w:val="21"/>
                <w:szCs w:val="21"/>
              </w:rPr>
            </w:pPr>
            <w:r>
              <w:rPr>
                <w:rFonts w:cs="Times New Roman"/>
                <w:sz w:val="21"/>
                <w:szCs w:val="21"/>
              </w:rPr>
              <w:t>2016</w:t>
            </w:r>
          </w:p>
        </w:tc>
        <w:tc>
          <w:tcPr>
            <w:tcW w:w="1196" w:type="pct"/>
            <w:shd w:val="clear" w:color="auto" w:fill="auto"/>
            <w:vAlign w:val="center"/>
          </w:tcPr>
          <w:p w14:paraId="5A276BF3">
            <w:pPr>
              <w:adjustRightInd w:val="0"/>
              <w:snapToGrid w:val="0"/>
              <w:spacing w:line="240" w:lineRule="auto"/>
              <w:ind w:left="600" w:leftChars="250" w:firstLine="420"/>
              <w:rPr>
                <w:rFonts w:cs="Times New Roman"/>
                <w:sz w:val="21"/>
                <w:szCs w:val="21"/>
              </w:rPr>
            </w:pPr>
            <w:r>
              <w:rPr>
                <w:rFonts w:cs="Times New Roman"/>
                <w:sz w:val="21"/>
                <w:szCs w:val="21"/>
              </w:rPr>
              <w:t>0.9852</w:t>
            </w:r>
          </w:p>
        </w:tc>
        <w:tc>
          <w:tcPr>
            <w:tcW w:w="1196" w:type="pct"/>
            <w:shd w:val="clear" w:color="auto" w:fill="auto"/>
            <w:vAlign w:val="center"/>
          </w:tcPr>
          <w:p w14:paraId="3A5FE6E3">
            <w:pPr>
              <w:adjustRightInd w:val="0"/>
              <w:snapToGrid w:val="0"/>
              <w:spacing w:line="240" w:lineRule="auto"/>
              <w:ind w:left="720" w:leftChars="300" w:firstLine="420"/>
              <w:rPr>
                <w:rFonts w:cs="Times New Roman"/>
                <w:sz w:val="21"/>
                <w:szCs w:val="21"/>
              </w:rPr>
            </w:pPr>
            <w:r>
              <w:rPr>
                <w:rFonts w:cs="Times New Roman"/>
                <w:sz w:val="21"/>
                <w:szCs w:val="21"/>
              </w:rPr>
              <w:t>0.3265</w:t>
            </w:r>
          </w:p>
        </w:tc>
        <w:tc>
          <w:tcPr>
            <w:tcW w:w="1412" w:type="pct"/>
            <w:shd w:val="clear" w:color="auto" w:fill="auto"/>
            <w:vAlign w:val="center"/>
          </w:tcPr>
          <w:p w14:paraId="6435689B">
            <w:pPr>
              <w:adjustRightInd w:val="0"/>
              <w:snapToGrid w:val="0"/>
              <w:spacing w:line="240" w:lineRule="auto"/>
              <w:ind w:left="816" w:leftChars="321" w:hanging="46" w:hangingChars="22"/>
              <w:rPr>
                <w:rFonts w:cs="Times New Roman"/>
                <w:sz w:val="21"/>
                <w:szCs w:val="21"/>
              </w:rPr>
            </w:pPr>
            <w:r>
              <w:rPr>
                <w:rFonts w:cs="Times New Roman"/>
                <w:sz w:val="21"/>
                <w:szCs w:val="21"/>
              </w:rPr>
              <w:t>0.3216</w:t>
            </w:r>
          </w:p>
        </w:tc>
      </w:tr>
      <w:tr w14:paraId="7A993346">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shd w:val="clear" w:color="auto" w:fill="auto"/>
            <w:vAlign w:val="center"/>
          </w:tcPr>
          <w:p w14:paraId="7E90A564">
            <w:pPr>
              <w:adjustRightInd w:val="0"/>
              <w:snapToGrid w:val="0"/>
              <w:spacing w:line="240" w:lineRule="auto"/>
              <w:ind w:firstLine="420"/>
              <w:jc w:val="center"/>
              <w:rPr>
                <w:rFonts w:cs="Times New Roman"/>
                <w:sz w:val="21"/>
                <w:szCs w:val="21"/>
              </w:rPr>
            </w:pPr>
            <w:r>
              <w:rPr>
                <w:rFonts w:cs="Times New Roman"/>
                <w:sz w:val="21"/>
                <w:szCs w:val="21"/>
              </w:rPr>
              <w:t>2017</w:t>
            </w:r>
          </w:p>
        </w:tc>
        <w:tc>
          <w:tcPr>
            <w:tcW w:w="1196" w:type="pct"/>
            <w:shd w:val="clear" w:color="auto" w:fill="auto"/>
            <w:vAlign w:val="center"/>
          </w:tcPr>
          <w:p w14:paraId="51C1A4CC">
            <w:pPr>
              <w:adjustRightInd w:val="0"/>
              <w:snapToGrid w:val="0"/>
              <w:spacing w:line="240" w:lineRule="auto"/>
              <w:ind w:left="600" w:leftChars="250" w:firstLine="420"/>
              <w:rPr>
                <w:rFonts w:cs="Times New Roman"/>
                <w:sz w:val="21"/>
                <w:szCs w:val="21"/>
              </w:rPr>
            </w:pPr>
            <w:r>
              <w:rPr>
                <w:rFonts w:cs="Times New Roman"/>
                <w:sz w:val="21"/>
                <w:szCs w:val="21"/>
              </w:rPr>
              <w:t>0.9866</w:t>
            </w:r>
          </w:p>
        </w:tc>
        <w:tc>
          <w:tcPr>
            <w:tcW w:w="1196" w:type="pct"/>
            <w:shd w:val="clear" w:color="auto" w:fill="auto"/>
            <w:vAlign w:val="center"/>
          </w:tcPr>
          <w:p w14:paraId="30CC7B4D">
            <w:pPr>
              <w:adjustRightInd w:val="0"/>
              <w:snapToGrid w:val="0"/>
              <w:spacing w:line="240" w:lineRule="auto"/>
              <w:ind w:left="720" w:leftChars="300" w:firstLine="420"/>
              <w:rPr>
                <w:rFonts w:cs="Times New Roman"/>
                <w:sz w:val="21"/>
                <w:szCs w:val="21"/>
              </w:rPr>
            </w:pPr>
            <w:r>
              <w:rPr>
                <w:rFonts w:cs="Times New Roman"/>
                <w:sz w:val="21"/>
                <w:szCs w:val="21"/>
              </w:rPr>
              <w:t>0.3037</w:t>
            </w:r>
          </w:p>
        </w:tc>
        <w:tc>
          <w:tcPr>
            <w:tcW w:w="1412" w:type="pct"/>
            <w:shd w:val="clear" w:color="auto" w:fill="auto"/>
            <w:vAlign w:val="center"/>
          </w:tcPr>
          <w:p w14:paraId="5AE18E83">
            <w:pPr>
              <w:adjustRightInd w:val="0"/>
              <w:snapToGrid w:val="0"/>
              <w:spacing w:line="240" w:lineRule="auto"/>
              <w:ind w:left="816" w:leftChars="321" w:hanging="46" w:hangingChars="22"/>
              <w:rPr>
                <w:rFonts w:cs="Times New Roman"/>
                <w:sz w:val="21"/>
                <w:szCs w:val="21"/>
              </w:rPr>
            </w:pPr>
            <w:r>
              <w:rPr>
                <w:rFonts w:cs="Times New Roman"/>
                <w:sz w:val="21"/>
                <w:szCs w:val="21"/>
              </w:rPr>
              <w:t>0.2996</w:t>
            </w:r>
          </w:p>
        </w:tc>
      </w:tr>
      <w:tr w14:paraId="5A6BC259">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shd w:val="clear" w:color="auto" w:fill="auto"/>
            <w:vAlign w:val="center"/>
          </w:tcPr>
          <w:p w14:paraId="585DAF43">
            <w:pPr>
              <w:adjustRightInd w:val="0"/>
              <w:snapToGrid w:val="0"/>
              <w:spacing w:line="240" w:lineRule="auto"/>
              <w:ind w:firstLine="420"/>
              <w:jc w:val="center"/>
              <w:rPr>
                <w:rFonts w:cs="Times New Roman"/>
                <w:sz w:val="21"/>
                <w:szCs w:val="21"/>
              </w:rPr>
            </w:pPr>
            <w:r>
              <w:rPr>
                <w:rFonts w:cs="Times New Roman"/>
                <w:sz w:val="21"/>
                <w:szCs w:val="21"/>
              </w:rPr>
              <w:t>方差</w:t>
            </w:r>
          </w:p>
        </w:tc>
        <w:tc>
          <w:tcPr>
            <w:tcW w:w="1196" w:type="pct"/>
            <w:shd w:val="clear" w:color="auto" w:fill="auto"/>
            <w:vAlign w:val="center"/>
          </w:tcPr>
          <w:p w14:paraId="63643C44">
            <w:pPr>
              <w:adjustRightInd w:val="0"/>
              <w:snapToGrid w:val="0"/>
              <w:spacing w:line="240" w:lineRule="auto"/>
              <w:ind w:left="600" w:leftChars="250" w:firstLine="420"/>
              <w:rPr>
                <w:rFonts w:cs="Times New Roman"/>
                <w:sz w:val="21"/>
                <w:szCs w:val="21"/>
              </w:rPr>
            </w:pPr>
            <w:r>
              <w:rPr>
                <w:rFonts w:cs="Times New Roman"/>
                <w:sz w:val="21"/>
                <w:szCs w:val="21"/>
              </w:rPr>
              <w:t>0.00003</w:t>
            </w:r>
          </w:p>
        </w:tc>
        <w:tc>
          <w:tcPr>
            <w:tcW w:w="1196" w:type="pct"/>
            <w:shd w:val="clear" w:color="auto" w:fill="auto"/>
            <w:vAlign w:val="center"/>
          </w:tcPr>
          <w:p w14:paraId="2580D004">
            <w:pPr>
              <w:adjustRightInd w:val="0"/>
              <w:snapToGrid w:val="0"/>
              <w:spacing w:line="240" w:lineRule="auto"/>
              <w:ind w:left="720" w:leftChars="300" w:firstLine="420"/>
              <w:rPr>
                <w:rFonts w:cs="Times New Roman"/>
                <w:sz w:val="21"/>
                <w:szCs w:val="21"/>
              </w:rPr>
            </w:pPr>
            <w:r>
              <w:rPr>
                <w:rFonts w:cs="Times New Roman"/>
                <w:sz w:val="21"/>
                <w:szCs w:val="21"/>
              </w:rPr>
              <w:t>0.0038</w:t>
            </w:r>
          </w:p>
        </w:tc>
        <w:tc>
          <w:tcPr>
            <w:tcW w:w="1412" w:type="pct"/>
            <w:shd w:val="clear" w:color="auto" w:fill="auto"/>
            <w:vAlign w:val="center"/>
          </w:tcPr>
          <w:p w14:paraId="4986B5CE">
            <w:pPr>
              <w:keepNext/>
              <w:adjustRightInd w:val="0"/>
              <w:snapToGrid w:val="0"/>
              <w:spacing w:line="240" w:lineRule="auto"/>
              <w:ind w:left="816" w:leftChars="321" w:hanging="46" w:hangingChars="22"/>
              <w:rPr>
                <w:rFonts w:cs="Times New Roman"/>
                <w:sz w:val="21"/>
                <w:szCs w:val="21"/>
              </w:rPr>
            </w:pPr>
          </w:p>
        </w:tc>
      </w:tr>
    </w:tbl>
    <w:p w14:paraId="17F7095D">
      <w:pPr>
        <w:pStyle w:val="6"/>
        <w:spacing w:line="276" w:lineRule="auto"/>
      </w:pPr>
      <w:r>
        <w:rPr>
          <w:rFonts w:ascii="Times New Roman" w:hAnsi="Times New Roman" w:eastAsia="宋体" w:cs="Times New Roman"/>
          <w:sz w:val="21"/>
          <w:szCs w:val="21"/>
        </w:rPr>
        <w:t>数据来源：根据Un Comrade数据整理计算所得。</w:t>
      </w:r>
    </w:p>
    <w:p w14:paraId="7ECE4CC4">
      <w:pPr>
        <w:pStyle w:val="5"/>
        <w:spacing w:before="120" w:after="120"/>
        <w:ind w:firstLine="480"/>
      </w:pPr>
      <w:r>
        <w:rPr>
          <w:rFonts w:hint="eastAsia"/>
        </w:rPr>
        <w:t>产品</w:t>
      </w:r>
      <w:r>
        <w:t>分类特征</w:t>
      </w:r>
    </w:p>
    <w:p w14:paraId="7C126540">
      <w:pPr>
        <w:ind w:firstLine="480"/>
        <w:rPr>
          <w:szCs w:val="24"/>
        </w:rPr>
      </w:pPr>
      <w:r>
        <w:rPr>
          <w:rFonts w:hint="eastAsia"/>
          <w:szCs w:val="24"/>
        </w:rPr>
        <w:t>根据第二章分类对核心文化产品进一步细分，利用公式(4-1)</w:t>
      </w:r>
      <w:r>
        <w:rPr>
          <w:szCs w:val="24"/>
        </w:rPr>
        <w:t>-</w:t>
      </w:r>
      <w:r>
        <w:rPr>
          <w:rFonts w:hint="eastAsia"/>
          <w:szCs w:val="24"/>
        </w:rPr>
        <w:t>(4-3)计算中国视觉艺术品和印刷品扩展边际、集约边际，本文计算时选取了具有代表性的2006年(当年中国对美国核心文化产品出口占总出口比重超过50%</w:t>
      </w:r>
      <w:r>
        <w:rPr>
          <w:szCs w:val="24"/>
        </w:rPr>
        <w:t>)</w:t>
      </w:r>
      <w:r>
        <w:rPr>
          <w:rFonts w:hint="eastAsia"/>
          <w:szCs w:val="24"/>
        </w:rPr>
        <w:t>。……</w:t>
      </w:r>
    </w:p>
    <w:p w14:paraId="34FE3794">
      <w:pPr>
        <w:pStyle w:val="4"/>
      </w:pPr>
      <w:bookmarkStart w:id="56" w:name="_Toc8335996"/>
      <w:bookmarkStart w:id="57" w:name="_Toc71127985"/>
      <w:bookmarkStart w:id="58" w:name="_Toc100060605"/>
      <w:bookmarkStart w:id="59" w:name="_Toc101190168"/>
      <w:r>
        <w:rPr>
          <w:rFonts w:hint="eastAsia"/>
        </w:rPr>
        <w:t>核心文化产品对主要贸易伙伴的二元边际特征</w:t>
      </w:r>
      <w:bookmarkEnd w:id="56"/>
      <w:bookmarkEnd w:id="57"/>
      <w:bookmarkEnd w:id="58"/>
      <w:bookmarkEnd w:id="59"/>
    </w:p>
    <w:p w14:paraId="4FE78A51">
      <w:pPr>
        <w:ind w:firstLine="480"/>
      </w:pPr>
      <w:r>
        <w:rPr>
          <w:rFonts w:hint="eastAsia"/>
        </w:rPr>
        <w:t>本文选取了美国、英国、法国、加拿大、日本、韩国、印度、中国香港8个贸易伙伴国或地区测算中国核心文化产品出口的</w:t>
      </w:r>
      <w:r>
        <w:t>国别二元边际特征</w:t>
      </w:r>
      <w:r>
        <w:rPr>
          <w:rFonts w:hint="eastAsia"/>
        </w:rPr>
        <w:t>。根据公式(4</w:t>
      </w:r>
      <w:r>
        <w:t>-1</w:t>
      </w:r>
      <w:r>
        <w:rPr>
          <w:rFonts w:hint="eastAsia"/>
        </w:rPr>
        <w:t>)-(4</w:t>
      </w:r>
      <w:r>
        <w:t>-3</w:t>
      </w:r>
      <w:r>
        <w:rPr>
          <w:rFonts w:hint="eastAsia"/>
        </w:rPr>
        <w:t>)计算的双边扩展边际、集约边际结果如表4</w:t>
      </w:r>
      <w:r>
        <w:t>-3</w:t>
      </w:r>
      <w:r>
        <w:rPr>
          <w:rFonts w:hint="eastAsia"/>
        </w:rPr>
        <w:t>：</w:t>
      </w:r>
    </w:p>
    <w:p w14:paraId="7A65FB5C">
      <w:pPr>
        <w:pStyle w:val="52"/>
        <w:spacing w:before="120" w:after="120"/>
      </w:pPr>
      <w:r>
        <w:t>表4-3 2006-2017核心文化产品对主要贸易国家(地区)的扩展边际</w:t>
      </w:r>
    </w:p>
    <w:tbl>
      <w:tblPr>
        <w:tblStyle w:val="15"/>
        <w:tblW w:w="5006" w:type="pct"/>
        <w:tblInd w:w="-5" w:type="dxa"/>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29"/>
        <w:gridCol w:w="1302"/>
        <w:gridCol w:w="1302"/>
        <w:gridCol w:w="1304"/>
        <w:gridCol w:w="1304"/>
        <w:gridCol w:w="1304"/>
        <w:gridCol w:w="1454"/>
      </w:tblGrid>
      <w:tr w14:paraId="3A35CC4D">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tcBorders>
              <w:top w:val="single" w:color="auto" w:sz="12" w:space="0"/>
              <w:bottom w:val="single" w:color="auto" w:sz="8" w:space="0"/>
            </w:tcBorders>
            <w:vAlign w:val="center"/>
          </w:tcPr>
          <w:p w14:paraId="67C1D442">
            <w:pPr>
              <w:adjustRightInd w:val="0"/>
              <w:snapToGrid w:val="0"/>
              <w:spacing w:line="276" w:lineRule="auto"/>
              <w:ind w:firstLine="0" w:firstLineChars="0"/>
              <w:jc w:val="center"/>
              <w:rPr>
                <w:rFonts w:cs="Times New Roman"/>
                <w:sz w:val="21"/>
                <w:szCs w:val="21"/>
              </w:rPr>
            </w:pPr>
            <w:r>
              <w:rPr>
                <w:rFonts w:cs="Times New Roman"/>
                <w:sz w:val="21"/>
                <w:szCs w:val="21"/>
              </w:rPr>
              <w:t>国家</w:t>
            </w:r>
          </w:p>
        </w:tc>
        <w:tc>
          <w:tcPr>
            <w:tcW w:w="700" w:type="pct"/>
            <w:tcBorders>
              <w:top w:val="single" w:color="auto" w:sz="12" w:space="0"/>
              <w:bottom w:val="single" w:color="auto" w:sz="8" w:space="0"/>
            </w:tcBorders>
            <w:vAlign w:val="center"/>
          </w:tcPr>
          <w:p w14:paraId="416EB892">
            <w:pPr>
              <w:adjustRightInd w:val="0"/>
              <w:snapToGrid w:val="0"/>
              <w:spacing w:line="276" w:lineRule="auto"/>
              <w:ind w:firstLine="0" w:firstLineChars="0"/>
              <w:jc w:val="center"/>
              <w:rPr>
                <w:rFonts w:cs="Times New Roman"/>
                <w:sz w:val="21"/>
                <w:szCs w:val="21"/>
              </w:rPr>
            </w:pPr>
            <w:r>
              <w:rPr>
                <w:rFonts w:cs="Times New Roman"/>
                <w:sz w:val="21"/>
                <w:szCs w:val="21"/>
              </w:rPr>
              <w:t>2006</w:t>
            </w:r>
          </w:p>
        </w:tc>
        <w:tc>
          <w:tcPr>
            <w:tcW w:w="700" w:type="pct"/>
            <w:tcBorders>
              <w:top w:val="single" w:color="auto" w:sz="12" w:space="0"/>
              <w:bottom w:val="single" w:color="auto" w:sz="8" w:space="0"/>
            </w:tcBorders>
            <w:vAlign w:val="center"/>
          </w:tcPr>
          <w:p w14:paraId="610A5D91">
            <w:pPr>
              <w:adjustRightInd w:val="0"/>
              <w:snapToGrid w:val="0"/>
              <w:spacing w:line="276" w:lineRule="auto"/>
              <w:ind w:firstLine="0" w:firstLineChars="0"/>
              <w:jc w:val="center"/>
              <w:rPr>
                <w:rFonts w:cs="Times New Roman"/>
                <w:sz w:val="21"/>
                <w:szCs w:val="21"/>
              </w:rPr>
            </w:pPr>
            <w:r>
              <w:rPr>
                <w:rFonts w:cs="Times New Roman"/>
                <w:sz w:val="21"/>
                <w:szCs w:val="21"/>
              </w:rPr>
              <w:t>2009</w:t>
            </w:r>
          </w:p>
        </w:tc>
        <w:tc>
          <w:tcPr>
            <w:tcW w:w="701" w:type="pct"/>
            <w:tcBorders>
              <w:top w:val="single" w:color="auto" w:sz="12" w:space="0"/>
              <w:bottom w:val="single" w:color="auto" w:sz="8" w:space="0"/>
            </w:tcBorders>
            <w:vAlign w:val="center"/>
          </w:tcPr>
          <w:p w14:paraId="62E6151E">
            <w:pPr>
              <w:adjustRightInd w:val="0"/>
              <w:snapToGrid w:val="0"/>
              <w:spacing w:line="276" w:lineRule="auto"/>
              <w:ind w:firstLine="0" w:firstLineChars="0"/>
              <w:jc w:val="center"/>
              <w:rPr>
                <w:rFonts w:cs="Times New Roman"/>
                <w:sz w:val="21"/>
                <w:szCs w:val="21"/>
              </w:rPr>
            </w:pPr>
            <w:r>
              <w:rPr>
                <w:rFonts w:cs="Times New Roman"/>
                <w:sz w:val="21"/>
                <w:szCs w:val="21"/>
              </w:rPr>
              <w:t>2012</w:t>
            </w:r>
          </w:p>
        </w:tc>
        <w:tc>
          <w:tcPr>
            <w:tcW w:w="701" w:type="pct"/>
            <w:tcBorders>
              <w:top w:val="single" w:color="auto" w:sz="12" w:space="0"/>
              <w:bottom w:val="single" w:color="auto" w:sz="8" w:space="0"/>
            </w:tcBorders>
            <w:vAlign w:val="center"/>
          </w:tcPr>
          <w:p w14:paraId="31061925">
            <w:pPr>
              <w:adjustRightInd w:val="0"/>
              <w:snapToGrid w:val="0"/>
              <w:spacing w:line="276" w:lineRule="auto"/>
              <w:ind w:firstLine="0" w:firstLineChars="0"/>
              <w:jc w:val="center"/>
              <w:rPr>
                <w:rFonts w:cs="Times New Roman"/>
                <w:sz w:val="21"/>
                <w:szCs w:val="21"/>
              </w:rPr>
            </w:pPr>
            <w:r>
              <w:rPr>
                <w:rFonts w:cs="Times New Roman"/>
                <w:sz w:val="21"/>
                <w:szCs w:val="21"/>
              </w:rPr>
              <w:t>2015</w:t>
            </w:r>
          </w:p>
        </w:tc>
        <w:tc>
          <w:tcPr>
            <w:tcW w:w="701" w:type="pct"/>
            <w:tcBorders>
              <w:top w:val="single" w:color="auto" w:sz="12" w:space="0"/>
              <w:bottom w:val="single" w:color="auto" w:sz="8" w:space="0"/>
            </w:tcBorders>
            <w:vAlign w:val="center"/>
          </w:tcPr>
          <w:p w14:paraId="43A67440">
            <w:pPr>
              <w:adjustRightInd w:val="0"/>
              <w:snapToGrid w:val="0"/>
              <w:spacing w:line="276" w:lineRule="auto"/>
              <w:ind w:firstLine="0" w:firstLineChars="0"/>
              <w:jc w:val="center"/>
              <w:rPr>
                <w:rFonts w:cs="Times New Roman"/>
                <w:sz w:val="21"/>
                <w:szCs w:val="21"/>
              </w:rPr>
            </w:pPr>
            <w:r>
              <w:rPr>
                <w:rFonts w:cs="Times New Roman"/>
                <w:sz w:val="21"/>
                <w:szCs w:val="21"/>
              </w:rPr>
              <w:t>2017</w:t>
            </w:r>
          </w:p>
        </w:tc>
        <w:tc>
          <w:tcPr>
            <w:tcW w:w="782" w:type="pct"/>
            <w:tcBorders>
              <w:top w:val="single" w:color="auto" w:sz="12" w:space="0"/>
              <w:bottom w:val="single" w:color="auto" w:sz="8" w:space="0"/>
            </w:tcBorders>
            <w:vAlign w:val="center"/>
          </w:tcPr>
          <w:p w14:paraId="052CF2FC">
            <w:pPr>
              <w:adjustRightInd w:val="0"/>
              <w:snapToGrid w:val="0"/>
              <w:spacing w:line="276" w:lineRule="auto"/>
              <w:ind w:firstLine="0" w:firstLineChars="0"/>
              <w:jc w:val="center"/>
              <w:rPr>
                <w:rFonts w:cs="Times New Roman"/>
                <w:sz w:val="21"/>
                <w:szCs w:val="21"/>
              </w:rPr>
            </w:pPr>
            <w:r>
              <w:rPr>
                <w:rFonts w:cs="Times New Roman"/>
                <w:sz w:val="21"/>
                <w:szCs w:val="21"/>
              </w:rPr>
              <w:t>总体增幅(%)</w:t>
            </w:r>
          </w:p>
        </w:tc>
      </w:tr>
      <w:tr w14:paraId="5720076C">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tcBorders>
              <w:top w:val="single" w:color="auto" w:sz="8" w:space="0"/>
            </w:tcBorders>
            <w:vAlign w:val="center"/>
          </w:tcPr>
          <w:p w14:paraId="61E4412C">
            <w:pPr>
              <w:adjustRightInd w:val="0"/>
              <w:snapToGrid w:val="0"/>
              <w:spacing w:line="276" w:lineRule="auto"/>
              <w:ind w:firstLine="0" w:firstLineChars="0"/>
              <w:jc w:val="center"/>
              <w:rPr>
                <w:rFonts w:cs="Times New Roman"/>
                <w:sz w:val="21"/>
                <w:szCs w:val="21"/>
              </w:rPr>
            </w:pPr>
            <w:r>
              <w:rPr>
                <w:rFonts w:cs="Times New Roman"/>
                <w:sz w:val="21"/>
                <w:szCs w:val="21"/>
              </w:rPr>
              <w:t>A国</w:t>
            </w:r>
          </w:p>
        </w:tc>
        <w:tc>
          <w:tcPr>
            <w:tcW w:w="700" w:type="pct"/>
            <w:tcBorders>
              <w:top w:val="single" w:color="auto" w:sz="8" w:space="0"/>
            </w:tcBorders>
            <w:vAlign w:val="center"/>
          </w:tcPr>
          <w:p w14:paraId="6EAA45AD">
            <w:pPr>
              <w:adjustRightInd w:val="0"/>
              <w:snapToGrid w:val="0"/>
              <w:spacing w:line="276" w:lineRule="auto"/>
              <w:ind w:firstLine="235" w:firstLineChars="112"/>
              <w:jc w:val="left"/>
              <w:rPr>
                <w:rFonts w:cs="Times New Roman"/>
                <w:sz w:val="21"/>
                <w:szCs w:val="21"/>
              </w:rPr>
            </w:pPr>
            <w:r>
              <w:rPr>
                <w:rFonts w:cs="Times New Roman"/>
                <w:sz w:val="21"/>
                <w:szCs w:val="21"/>
              </w:rPr>
              <w:t>0.9666</w:t>
            </w:r>
          </w:p>
        </w:tc>
        <w:tc>
          <w:tcPr>
            <w:tcW w:w="700" w:type="pct"/>
            <w:tcBorders>
              <w:top w:val="single" w:color="auto" w:sz="8" w:space="0"/>
            </w:tcBorders>
            <w:vAlign w:val="center"/>
          </w:tcPr>
          <w:p w14:paraId="41B7A634">
            <w:pPr>
              <w:adjustRightInd w:val="0"/>
              <w:snapToGrid w:val="0"/>
              <w:spacing w:line="276" w:lineRule="auto"/>
              <w:ind w:firstLine="233" w:firstLineChars="111"/>
              <w:jc w:val="left"/>
              <w:rPr>
                <w:rFonts w:cs="Times New Roman"/>
                <w:sz w:val="21"/>
                <w:szCs w:val="21"/>
              </w:rPr>
            </w:pPr>
            <w:r>
              <w:rPr>
                <w:rFonts w:cs="Times New Roman"/>
                <w:sz w:val="21"/>
                <w:szCs w:val="21"/>
              </w:rPr>
              <w:t>0.9992</w:t>
            </w:r>
          </w:p>
        </w:tc>
        <w:tc>
          <w:tcPr>
            <w:tcW w:w="701" w:type="pct"/>
            <w:tcBorders>
              <w:top w:val="single" w:color="auto" w:sz="8" w:space="0"/>
            </w:tcBorders>
            <w:vAlign w:val="center"/>
          </w:tcPr>
          <w:p w14:paraId="1A47C717">
            <w:pPr>
              <w:adjustRightInd w:val="0"/>
              <w:snapToGrid w:val="0"/>
              <w:spacing w:line="276" w:lineRule="auto"/>
              <w:ind w:firstLine="210" w:firstLineChars="100"/>
              <w:jc w:val="left"/>
              <w:rPr>
                <w:rFonts w:cs="Times New Roman"/>
                <w:sz w:val="21"/>
                <w:szCs w:val="21"/>
              </w:rPr>
            </w:pPr>
            <w:r>
              <w:rPr>
                <w:rFonts w:cs="Times New Roman"/>
                <w:sz w:val="21"/>
                <w:szCs w:val="21"/>
              </w:rPr>
              <w:t>0.9996</w:t>
            </w:r>
          </w:p>
        </w:tc>
        <w:tc>
          <w:tcPr>
            <w:tcW w:w="701" w:type="pct"/>
            <w:tcBorders>
              <w:top w:val="single" w:color="auto" w:sz="8" w:space="0"/>
            </w:tcBorders>
            <w:vAlign w:val="center"/>
          </w:tcPr>
          <w:p w14:paraId="40FDFECF">
            <w:pPr>
              <w:adjustRightInd w:val="0"/>
              <w:snapToGrid w:val="0"/>
              <w:spacing w:line="276" w:lineRule="auto"/>
              <w:ind w:firstLine="210" w:firstLineChars="100"/>
              <w:jc w:val="left"/>
              <w:rPr>
                <w:rFonts w:cs="Times New Roman"/>
                <w:sz w:val="21"/>
                <w:szCs w:val="21"/>
              </w:rPr>
            </w:pPr>
            <w:r>
              <w:rPr>
                <w:rFonts w:cs="Times New Roman"/>
                <w:sz w:val="21"/>
                <w:szCs w:val="21"/>
              </w:rPr>
              <w:t>0.9999</w:t>
            </w:r>
          </w:p>
        </w:tc>
        <w:tc>
          <w:tcPr>
            <w:tcW w:w="701" w:type="pct"/>
            <w:tcBorders>
              <w:top w:val="single" w:color="auto" w:sz="8" w:space="0"/>
            </w:tcBorders>
            <w:vAlign w:val="center"/>
          </w:tcPr>
          <w:p w14:paraId="5B255253">
            <w:pPr>
              <w:adjustRightInd w:val="0"/>
              <w:snapToGrid w:val="0"/>
              <w:spacing w:line="276" w:lineRule="auto"/>
              <w:ind w:firstLine="210" w:firstLineChars="100"/>
              <w:jc w:val="left"/>
              <w:rPr>
                <w:rFonts w:cs="Times New Roman"/>
                <w:sz w:val="21"/>
                <w:szCs w:val="21"/>
              </w:rPr>
            </w:pPr>
            <w:r>
              <w:rPr>
                <w:rFonts w:cs="Times New Roman"/>
                <w:sz w:val="21"/>
                <w:szCs w:val="21"/>
              </w:rPr>
              <w:t>0.9999</w:t>
            </w:r>
          </w:p>
        </w:tc>
        <w:tc>
          <w:tcPr>
            <w:tcW w:w="782" w:type="pct"/>
            <w:tcBorders>
              <w:top w:val="single" w:color="auto" w:sz="8" w:space="0"/>
            </w:tcBorders>
            <w:vAlign w:val="center"/>
          </w:tcPr>
          <w:p w14:paraId="157815D0">
            <w:pPr>
              <w:adjustRightInd w:val="0"/>
              <w:snapToGrid w:val="0"/>
              <w:spacing w:line="276" w:lineRule="auto"/>
              <w:ind w:right="305" w:rightChars="127" w:firstLine="0" w:firstLineChars="0"/>
              <w:jc w:val="right"/>
              <w:rPr>
                <w:rFonts w:cs="Times New Roman"/>
                <w:sz w:val="21"/>
                <w:szCs w:val="21"/>
              </w:rPr>
            </w:pPr>
            <w:r>
              <w:rPr>
                <w:rFonts w:cs="Times New Roman"/>
                <w:sz w:val="21"/>
                <w:szCs w:val="21"/>
              </w:rPr>
              <w:t>3.45</w:t>
            </w:r>
          </w:p>
        </w:tc>
      </w:tr>
      <w:tr w14:paraId="2A5AEF60">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vAlign w:val="center"/>
          </w:tcPr>
          <w:p w14:paraId="025067D2">
            <w:pPr>
              <w:adjustRightInd w:val="0"/>
              <w:snapToGrid w:val="0"/>
              <w:spacing w:line="276" w:lineRule="auto"/>
              <w:ind w:firstLine="0" w:firstLineChars="0"/>
              <w:jc w:val="center"/>
              <w:rPr>
                <w:rFonts w:cs="Times New Roman"/>
                <w:sz w:val="21"/>
                <w:szCs w:val="21"/>
              </w:rPr>
            </w:pPr>
            <w:r>
              <w:rPr>
                <w:rFonts w:cs="Times New Roman"/>
                <w:sz w:val="21"/>
                <w:szCs w:val="21"/>
              </w:rPr>
              <w:t>B国</w:t>
            </w:r>
          </w:p>
        </w:tc>
        <w:tc>
          <w:tcPr>
            <w:tcW w:w="700" w:type="pct"/>
            <w:vAlign w:val="center"/>
          </w:tcPr>
          <w:p w14:paraId="3DF4CFF2">
            <w:pPr>
              <w:adjustRightInd w:val="0"/>
              <w:snapToGrid w:val="0"/>
              <w:spacing w:line="276" w:lineRule="auto"/>
              <w:ind w:firstLine="235" w:firstLineChars="112"/>
              <w:jc w:val="left"/>
              <w:rPr>
                <w:rFonts w:cs="Times New Roman"/>
                <w:sz w:val="21"/>
                <w:szCs w:val="21"/>
              </w:rPr>
            </w:pPr>
            <w:r>
              <w:rPr>
                <w:rFonts w:cs="Times New Roman"/>
                <w:sz w:val="21"/>
                <w:szCs w:val="21"/>
              </w:rPr>
              <w:t>0.9816</w:t>
            </w:r>
          </w:p>
        </w:tc>
        <w:tc>
          <w:tcPr>
            <w:tcW w:w="700" w:type="pct"/>
            <w:vAlign w:val="center"/>
          </w:tcPr>
          <w:p w14:paraId="6C89E7A2">
            <w:pPr>
              <w:adjustRightInd w:val="0"/>
              <w:snapToGrid w:val="0"/>
              <w:spacing w:line="276" w:lineRule="auto"/>
              <w:ind w:firstLine="233" w:firstLineChars="111"/>
              <w:jc w:val="left"/>
              <w:rPr>
                <w:rFonts w:cs="Times New Roman"/>
                <w:sz w:val="21"/>
                <w:szCs w:val="21"/>
              </w:rPr>
            </w:pPr>
            <w:r>
              <w:rPr>
                <w:rFonts w:cs="Times New Roman"/>
                <w:sz w:val="21"/>
                <w:szCs w:val="21"/>
              </w:rPr>
              <w:t>0.9873</w:t>
            </w:r>
          </w:p>
        </w:tc>
        <w:tc>
          <w:tcPr>
            <w:tcW w:w="701" w:type="pct"/>
            <w:vAlign w:val="center"/>
          </w:tcPr>
          <w:p w14:paraId="3B3E8970">
            <w:pPr>
              <w:adjustRightInd w:val="0"/>
              <w:snapToGrid w:val="0"/>
              <w:spacing w:line="276" w:lineRule="auto"/>
              <w:ind w:firstLine="210" w:firstLineChars="100"/>
              <w:jc w:val="left"/>
              <w:rPr>
                <w:rFonts w:cs="Times New Roman"/>
                <w:sz w:val="21"/>
                <w:szCs w:val="21"/>
              </w:rPr>
            </w:pPr>
            <w:r>
              <w:rPr>
                <w:rFonts w:cs="Times New Roman"/>
                <w:sz w:val="21"/>
                <w:szCs w:val="21"/>
              </w:rPr>
              <w:t>0.9993</w:t>
            </w:r>
          </w:p>
        </w:tc>
        <w:tc>
          <w:tcPr>
            <w:tcW w:w="701" w:type="pct"/>
            <w:vAlign w:val="center"/>
          </w:tcPr>
          <w:p w14:paraId="07B7E1F4">
            <w:pPr>
              <w:adjustRightInd w:val="0"/>
              <w:snapToGrid w:val="0"/>
              <w:spacing w:line="276" w:lineRule="auto"/>
              <w:ind w:firstLine="210" w:firstLineChars="100"/>
              <w:jc w:val="left"/>
              <w:rPr>
                <w:rFonts w:cs="Times New Roman"/>
                <w:sz w:val="21"/>
                <w:szCs w:val="21"/>
              </w:rPr>
            </w:pPr>
            <w:r>
              <w:rPr>
                <w:rFonts w:cs="Times New Roman"/>
                <w:sz w:val="21"/>
                <w:szCs w:val="21"/>
              </w:rPr>
              <w:t>0.9974</w:t>
            </w:r>
          </w:p>
        </w:tc>
        <w:tc>
          <w:tcPr>
            <w:tcW w:w="701" w:type="pct"/>
            <w:vAlign w:val="center"/>
          </w:tcPr>
          <w:p w14:paraId="0015B5A0">
            <w:pPr>
              <w:adjustRightInd w:val="0"/>
              <w:snapToGrid w:val="0"/>
              <w:spacing w:line="276" w:lineRule="auto"/>
              <w:ind w:firstLine="210" w:firstLineChars="100"/>
              <w:jc w:val="left"/>
              <w:rPr>
                <w:rFonts w:cs="Times New Roman"/>
                <w:sz w:val="21"/>
                <w:szCs w:val="21"/>
              </w:rPr>
            </w:pPr>
            <w:r>
              <w:rPr>
                <w:rFonts w:cs="Times New Roman"/>
                <w:sz w:val="21"/>
                <w:szCs w:val="21"/>
              </w:rPr>
              <w:t>0.9976</w:t>
            </w:r>
          </w:p>
        </w:tc>
        <w:tc>
          <w:tcPr>
            <w:tcW w:w="782" w:type="pct"/>
            <w:vAlign w:val="center"/>
          </w:tcPr>
          <w:p w14:paraId="6F352B59">
            <w:pPr>
              <w:adjustRightInd w:val="0"/>
              <w:snapToGrid w:val="0"/>
              <w:spacing w:line="276" w:lineRule="auto"/>
              <w:ind w:right="305" w:rightChars="127" w:firstLine="0" w:firstLineChars="0"/>
              <w:jc w:val="right"/>
              <w:rPr>
                <w:rFonts w:cs="Times New Roman"/>
                <w:sz w:val="21"/>
                <w:szCs w:val="21"/>
              </w:rPr>
            </w:pPr>
            <w:r>
              <w:rPr>
                <w:rFonts w:cs="Times New Roman"/>
                <w:sz w:val="21"/>
                <w:szCs w:val="21"/>
              </w:rPr>
              <w:t>1.63</w:t>
            </w:r>
          </w:p>
        </w:tc>
      </w:tr>
      <w:tr w14:paraId="70A795B6">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vAlign w:val="center"/>
          </w:tcPr>
          <w:p w14:paraId="5ED85C14">
            <w:pPr>
              <w:adjustRightInd w:val="0"/>
              <w:snapToGrid w:val="0"/>
              <w:spacing w:line="276" w:lineRule="auto"/>
              <w:ind w:firstLine="0" w:firstLineChars="0"/>
              <w:jc w:val="center"/>
              <w:rPr>
                <w:rFonts w:cs="Times New Roman"/>
                <w:sz w:val="21"/>
                <w:szCs w:val="21"/>
              </w:rPr>
            </w:pPr>
            <w:r>
              <w:rPr>
                <w:rFonts w:cs="Times New Roman"/>
                <w:sz w:val="21"/>
                <w:szCs w:val="21"/>
              </w:rPr>
              <w:t>C国</w:t>
            </w:r>
          </w:p>
        </w:tc>
        <w:tc>
          <w:tcPr>
            <w:tcW w:w="700" w:type="pct"/>
            <w:vAlign w:val="center"/>
          </w:tcPr>
          <w:p w14:paraId="2C1DC56B">
            <w:pPr>
              <w:adjustRightInd w:val="0"/>
              <w:snapToGrid w:val="0"/>
              <w:spacing w:line="276" w:lineRule="auto"/>
              <w:ind w:firstLine="235" w:firstLineChars="112"/>
              <w:jc w:val="left"/>
              <w:rPr>
                <w:rFonts w:cs="Times New Roman"/>
                <w:sz w:val="21"/>
                <w:szCs w:val="21"/>
              </w:rPr>
            </w:pPr>
            <w:r>
              <w:rPr>
                <w:rFonts w:cs="Times New Roman"/>
                <w:sz w:val="21"/>
                <w:szCs w:val="21"/>
              </w:rPr>
              <w:t>0.9754</w:t>
            </w:r>
          </w:p>
        </w:tc>
        <w:tc>
          <w:tcPr>
            <w:tcW w:w="700" w:type="pct"/>
            <w:vAlign w:val="center"/>
          </w:tcPr>
          <w:p w14:paraId="4A767F6E">
            <w:pPr>
              <w:adjustRightInd w:val="0"/>
              <w:snapToGrid w:val="0"/>
              <w:spacing w:line="276" w:lineRule="auto"/>
              <w:ind w:firstLine="233" w:firstLineChars="111"/>
              <w:jc w:val="left"/>
              <w:rPr>
                <w:rFonts w:cs="Times New Roman"/>
                <w:sz w:val="21"/>
                <w:szCs w:val="21"/>
              </w:rPr>
            </w:pPr>
            <w:r>
              <w:rPr>
                <w:rFonts w:cs="Times New Roman"/>
                <w:sz w:val="21"/>
                <w:szCs w:val="21"/>
              </w:rPr>
              <w:t>0.972</w:t>
            </w:r>
          </w:p>
        </w:tc>
        <w:tc>
          <w:tcPr>
            <w:tcW w:w="701" w:type="pct"/>
            <w:vAlign w:val="center"/>
          </w:tcPr>
          <w:p w14:paraId="6DD2F258">
            <w:pPr>
              <w:adjustRightInd w:val="0"/>
              <w:snapToGrid w:val="0"/>
              <w:spacing w:line="276" w:lineRule="auto"/>
              <w:ind w:firstLine="210" w:firstLineChars="100"/>
              <w:jc w:val="left"/>
              <w:rPr>
                <w:rFonts w:cs="Times New Roman"/>
                <w:sz w:val="21"/>
                <w:szCs w:val="21"/>
              </w:rPr>
            </w:pPr>
            <w:r>
              <w:rPr>
                <w:rFonts w:cs="Times New Roman"/>
                <w:sz w:val="21"/>
                <w:szCs w:val="21"/>
              </w:rPr>
              <w:t>0.9504</w:t>
            </w:r>
          </w:p>
        </w:tc>
        <w:tc>
          <w:tcPr>
            <w:tcW w:w="701" w:type="pct"/>
            <w:vAlign w:val="center"/>
          </w:tcPr>
          <w:p w14:paraId="7B6E6E3D">
            <w:pPr>
              <w:adjustRightInd w:val="0"/>
              <w:snapToGrid w:val="0"/>
              <w:spacing w:line="276" w:lineRule="auto"/>
              <w:ind w:firstLine="210" w:firstLineChars="100"/>
              <w:jc w:val="left"/>
              <w:rPr>
                <w:rFonts w:cs="Times New Roman"/>
                <w:sz w:val="21"/>
                <w:szCs w:val="21"/>
              </w:rPr>
            </w:pPr>
            <w:r>
              <w:rPr>
                <w:rFonts w:cs="Times New Roman"/>
                <w:sz w:val="21"/>
                <w:szCs w:val="21"/>
              </w:rPr>
              <w:t>0.9485</w:t>
            </w:r>
          </w:p>
        </w:tc>
        <w:tc>
          <w:tcPr>
            <w:tcW w:w="701" w:type="pct"/>
            <w:vAlign w:val="center"/>
          </w:tcPr>
          <w:p w14:paraId="12D8C483">
            <w:pPr>
              <w:adjustRightInd w:val="0"/>
              <w:snapToGrid w:val="0"/>
              <w:spacing w:line="276" w:lineRule="auto"/>
              <w:ind w:firstLine="210" w:firstLineChars="100"/>
              <w:jc w:val="left"/>
              <w:rPr>
                <w:rFonts w:cs="Times New Roman"/>
                <w:sz w:val="21"/>
                <w:szCs w:val="21"/>
              </w:rPr>
            </w:pPr>
            <w:r>
              <w:rPr>
                <w:rFonts w:cs="Times New Roman"/>
                <w:sz w:val="21"/>
                <w:szCs w:val="21"/>
              </w:rPr>
              <w:t>0.9692</w:t>
            </w:r>
          </w:p>
        </w:tc>
        <w:tc>
          <w:tcPr>
            <w:tcW w:w="782" w:type="pct"/>
            <w:vAlign w:val="center"/>
          </w:tcPr>
          <w:p w14:paraId="3E97E2FD">
            <w:pPr>
              <w:adjustRightInd w:val="0"/>
              <w:snapToGrid w:val="0"/>
              <w:spacing w:line="276" w:lineRule="auto"/>
              <w:ind w:right="305" w:rightChars="127" w:firstLine="0" w:firstLineChars="0"/>
              <w:jc w:val="right"/>
              <w:rPr>
                <w:rFonts w:cs="Times New Roman"/>
                <w:sz w:val="21"/>
                <w:szCs w:val="21"/>
              </w:rPr>
            </w:pPr>
            <w:r>
              <w:rPr>
                <w:rFonts w:cs="Times New Roman"/>
                <w:sz w:val="21"/>
                <w:szCs w:val="21"/>
              </w:rPr>
              <w:t>-0.64</w:t>
            </w:r>
          </w:p>
        </w:tc>
      </w:tr>
      <w:tr w14:paraId="3B5ABAB7">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vAlign w:val="center"/>
          </w:tcPr>
          <w:p w14:paraId="77CCBBB3">
            <w:pPr>
              <w:adjustRightInd w:val="0"/>
              <w:snapToGrid w:val="0"/>
              <w:spacing w:line="276" w:lineRule="auto"/>
              <w:ind w:firstLine="0" w:firstLineChars="0"/>
              <w:jc w:val="center"/>
              <w:rPr>
                <w:rFonts w:cs="Times New Roman"/>
                <w:sz w:val="21"/>
                <w:szCs w:val="21"/>
              </w:rPr>
            </w:pPr>
            <w:r>
              <w:rPr>
                <w:rFonts w:cs="Times New Roman"/>
                <w:sz w:val="21"/>
                <w:szCs w:val="21"/>
              </w:rPr>
              <w:t>D国</w:t>
            </w:r>
          </w:p>
        </w:tc>
        <w:tc>
          <w:tcPr>
            <w:tcW w:w="700" w:type="pct"/>
            <w:vAlign w:val="center"/>
          </w:tcPr>
          <w:p w14:paraId="55DD82CE">
            <w:pPr>
              <w:adjustRightInd w:val="0"/>
              <w:snapToGrid w:val="0"/>
              <w:spacing w:line="276" w:lineRule="auto"/>
              <w:ind w:firstLine="235" w:firstLineChars="112"/>
              <w:jc w:val="left"/>
              <w:rPr>
                <w:rFonts w:cs="Times New Roman"/>
                <w:sz w:val="21"/>
                <w:szCs w:val="21"/>
              </w:rPr>
            </w:pPr>
            <w:r>
              <w:rPr>
                <w:rFonts w:cs="Times New Roman"/>
                <w:sz w:val="21"/>
                <w:szCs w:val="21"/>
              </w:rPr>
              <w:t>0.9971</w:t>
            </w:r>
          </w:p>
        </w:tc>
        <w:tc>
          <w:tcPr>
            <w:tcW w:w="700" w:type="pct"/>
            <w:vAlign w:val="center"/>
          </w:tcPr>
          <w:p w14:paraId="6CBD9763">
            <w:pPr>
              <w:adjustRightInd w:val="0"/>
              <w:snapToGrid w:val="0"/>
              <w:spacing w:line="276" w:lineRule="auto"/>
              <w:ind w:firstLine="233" w:firstLineChars="111"/>
              <w:jc w:val="left"/>
              <w:rPr>
                <w:rFonts w:cs="Times New Roman"/>
                <w:sz w:val="21"/>
                <w:szCs w:val="21"/>
              </w:rPr>
            </w:pPr>
            <w:r>
              <w:rPr>
                <w:rFonts w:cs="Times New Roman"/>
                <w:sz w:val="21"/>
                <w:szCs w:val="21"/>
              </w:rPr>
              <w:t>0.9971</w:t>
            </w:r>
          </w:p>
        </w:tc>
        <w:tc>
          <w:tcPr>
            <w:tcW w:w="701" w:type="pct"/>
            <w:vAlign w:val="center"/>
          </w:tcPr>
          <w:p w14:paraId="04E6212F">
            <w:pPr>
              <w:adjustRightInd w:val="0"/>
              <w:snapToGrid w:val="0"/>
              <w:spacing w:line="276" w:lineRule="auto"/>
              <w:ind w:firstLine="210" w:firstLineChars="100"/>
              <w:jc w:val="left"/>
              <w:rPr>
                <w:rFonts w:cs="Times New Roman"/>
                <w:sz w:val="21"/>
                <w:szCs w:val="21"/>
              </w:rPr>
            </w:pPr>
            <w:r>
              <w:rPr>
                <w:rFonts w:cs="Times New Roman"/>
                <w:sz w:val="21"/>
                <w:szCs w:val="21"/>
              </w:rPr>
              <w:t>0.9953</w:t>
            </w:r>
          </w:p>
        </w:tc>
        <w:tc>
          <w:tcPr>
            <w:tcW w:w="701" w:type="pct"/>
            <w:vAlign w:val="center"/>
          </w:tcPr>
          <w:p w14:paraId="6F2A1C8D">
            <w:pPr>
              <w:adjustRightInd w:val="0"/>
              <w:snapToGrid w:val="0"/>
              <w:spacing w:line="276" w:lineRule="auto"/>
              <w:ind w:firstLine="210" w:firstLineChars="100"/>
              <w:jc w:val="left"/>
              <w:rPr>
                <w:rFonts w:cs="Times New Roman"/>
                <w:sz w:val="21"/>
                <w:szCs w:val="21"/>
              </w:rPr>
            </w:pPr>
            <w:r>
              <w:rPr>
                <w:rFonts w:cs="Times New Roman"/>
                <w:sz w:val="21"/>
                <w:szCs w:val="21"/>
              </w:rPr>
              <w:t>0.9985</w:t>
            </w:r>
          </w:p>
        </w:tc>
        <w:tc>
          <w:tcPr>
            <w:tcW w:w="701" w:type="pct"/>
            <w:vAlign w:val="center"/>
          </w:tcPr>
          <w:p w14:paraId="433D5AC0">
            <w:pPr>
              <w:adjustRightInd w:val="0"/>
              <w:snapToGrid w:val="0"/>
              <w:spacing w:line="276" w:lineRule="auto"/>
              <w:ind w:firstLine="210" w:firstLineChars="100"/>
              <w:jc w:val="left"/>
              <w:rPr>
                <w:rFonts w:cs="Times New Roman"/>
                <w:sz w:val="21"/>
                <w:szCs w:val="21"/>
              </w:rPr>
            </w:pPr>
            <w:r>
              <w:rPr>
                <w:rFonts w:cs="Times New Roman"/>
                <w:sz w:val="21"/>
                <w:szCs w:val="21"/>
              </w:rPr>
              <w:t>0.996</w:t>
            </w:r>
          </w:p>
        </w:tc>
        <w:tc>
          <w:tcPr>
            <w:tcW w:w="782" w:type="pct"/>
            <w:vAlign w:val="center"/>
          </w:tcPr>
          <w:p w14:paraId="03AC27EA">
            <w:pPr>
              <w:adjustRightInd w:val="0"/>
              <w:snapToGrid w:val="0"/>
              <w:spacing w:line="276" w:lineRule="auto"/>
              <w:ind w:right="305" w:rightChars="127" w:firstLine="0" w:firstLineChars="0"/>
              <w:jc w:val="right"/>
              <w:rPr>
                <w:rFonts w:cs="Times New Roman"/>
                <w:sz w:val="21"/>
                <w:szCs w:val="21"/>
              </w:rPr>
            </w:pPr>
            <w:r>
              <w:rPr>
                <w:rFonts w:cs="Times New Roman"/>
                <w:sz w:val="21"/>
                <w:szCs w:val="21"/>
              </w:rPr>
              <w:t>-0.11</w:t>
            </w:r>
          </w:p>
        </w:tc>
      </w:tr>
      <w:tr w14:paraId="31F1A708">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vAlign w:val="center"/>
          </w:tcPr>
          <w:p w14:paraId="46EFF25F">
            <w:pPr>
              <w:adjustRightInd w:val="0"/>
              <w:snapToGrid w:val="0"/>
              <w:spacing w:line="276" w:lineRule="auto"/>
              <w:ind w:firstLine="0" w:firstLineChars="0"/>
              <w:jc w:val="center"/>
              <w:rPr>
                <w:rFonts w:cs="Times New Roman"/>
                <w:sz w:val="21"/>
                <w:szCs w:val="21"/>
              </w:rPr>
            </w:pPr>
            <w:r>
              <w:rPr>
                <w:rFonts w:cs="Times New Roman"/>
                <w:sz w:val="21"/>
                <w:szCs w:val="21"/>
              </w:rPr>
              <w:t>E国</w:t>
            </w:r>
          </w:p>
        </w:tc>
        <w:tc>
          <w:tcPr>
            <w:tcW w:w="700" w:type="pct"/>
            <w:vAlign w:val="center"/>
          </w:tcPr>
          <w:p w14:paraId="68B3E713">
            <w:pPr>
              <w:adjustRightInd w:val="0"/>
              <w:snapToGrid w:val="0"/>
              <w:spacing w:line="276" w:lineRule="auto"/>
              <w:ind w:firstLine="235" w:firstLineChars="112"/>
              <w:jc w:val="left"/>
              <w:rPr>
                <w:rFonts w:cs="Times New Roman"/>
                <w:sz w:val="21"/>
                <w:szCs w:val="21"/>
              </w:rPr>
            </w:pPr>
            <w:r>
              <w:rPr>
                <w:rFonts w:cs="Times New Roman"/>
                <w:sz w:val="21"/>
                <w:szCs w:val="21"/>
              </w:rPr>
              <w:t>0.9994</w:t>
            </w:r>
          </w:p>
        </w:tc>
        <w:tc>
          <w:tcPr>
            <w:tcW w:w="700" w:type="pct"/>
            <w:vAlign w:val="center"/>
          </w:tcPr>
          <w:p w14:paraId="5E435B06">
            <w:pPr>
              <w:adjustRightInd w:val="0"/>
              <w:snapToGrid w:val="0"/>
              <w:spacing w:line="276" w:lineRule="auto"/>
              <w:ind w:firstLine="233" w:firstLineChars="111"/>
              <w:jc w:val="left"/>
              <w:rPr>
                <w:rFonts w:cs="Times New Roman"/>
                <w:sz w:val="21"/>
                <w:szCs w:val="21"/>
              </w:rPr>
            </w:pPr>
            <w:r>
              <w:rPr>
                <w:rFonts w:cs="Times New Roman"/>
                <w:sz w:val="21"/>
                <w:szCs w:val="21"/>
              </w:rPr>
              <w:t>0.9844</w:t>
            </w:r>
          </w:p>
        </w:tc>
        <w:tc>
          <w:tcPr>
            <w:tcW w:w="701" w:type="pct"/>
            <w:vAlign w:val="center"/>
          </w:tcPr>
          <w:p w14:paraId="66F4CEC7">
            <w:pPr>
              <w:adjustRightInd w:val="0"/>
              <w:snapToGrid w:val="0"/>
              <w:spacing w:line="276" w:lineRule="auto"/>
              <w:ind w:firstLine="210" w:firstLineChars="100"/>
              <w:jc w:val="left"/>
              <w:rPr>
                <w:rFonts w:cs="Times New Roman"/>
                <w:sz w:val="21"/>
                <w:szCs w:val="21"/>
              </w:rPr>
            </w:pPr>
            <w:r>
              <w:rPr>
                <w:rFonts w:cs="Times New Roman"/>
                <w:sz w:val="21"/>
                <w:szCs w:val="21"/>
              </w:rPr>
              <w:t>0.9981</w:t>
            </w:r>
          </w:p>
        </w:tc>
        <w:tc>
          <w:tcPr>
            <w:tcW w:w="701" w:type="pct"/>
            <w:vAlign w:val="center"/>
          </w:tcPr>
          <w:p w14:paraId="4CBD09E5">
            <w:pPr>
              <w:adjustRightInd w:val="0"/>
              <w:snapToGrid w:val="0"/>
              <w:spacing w:line="276" w:lineRule="auto"/>
              <w:ind w:firstLine="210" w:firstLineChars="100"/>
              <w:jc w:val="left"/>
              <w:rPr>
                <w:rFonts w:cs="Times New Roman"/>
                <w:sz w:val="21"/>
                <w:szCs w:val="21"/>
              </w:rPr>
            </w:pPr>
            <w:r>
              <w:rPr>
                <w:rFonts w:cs="Times New Roman"/>
                <w:sz w:val="21"/>
                <w:szCs w:val="21"/>
              </w:rPr>
              <w:t>0.9996</w:t>
            </w:r>
          </w:p>
        </w:tc>
        <w:tc>
          <w:tcPr>
            <w:tcW w:w="701" w:type="pct"/>
            <w:vAlign w:val="center"/>
          </w:tcPr>
          <w:p w14:paraId="17E1DE9C">
            <w:pPr>
              <w:adjustRightInd w:val="0"/>
              <w:snapToGrid w:val="0"/>
              <w:spacing w:line="276" w:lineRule="auto"/>
              <w:ind w:firstLine="210" w:firstLineChars="100"/>
              <w:jc w:val="left"/>
              <w:rPr>
                <w:rFonts w:cs="Times New Roman"/>
                <w:sz w:val="21"/>
                <w:szCs w:val="21"/>
              </w:rPr>
            </w:pPr>
            <w:r>
              <w:rPr>
                <w:rFonts w:cs="Times New Roman"/>
                <w:sz w:val="21"/>
                <w:szCs w:val="21"/>
              </w:rPr>
              <w:t>0.9998</w:t>
            </w:r>
          </w:p>
        </w:tc>
        <w:tc>
          <w:tcPr>
            <w:tcW w:w="782" w:type="pct"/>
            <w:vAlign w:val="center"/>
          </w:tcPr>
          <w:p w14:paraId="792FC45B">
            <w:pPr>
              <w:adjustRightInd w:val="0"/>
              <w:snapToGrid w:val="0"/>
              <w:spacing w:line="276" w:lineRule="auto"/>
              <w:ind w:right="305" w:rightChars="127" w:firstLine="0" w:firstLineChars="0"/>
              <w:jc w:val="right"/>
              <w:rPr>
                <w:rFonts w:cs="Times New Roman"/>
                <w:sz w:val="21"/>
                <w:szCs w:val="21"/>
              </w:rPr>
            </w:pPr>
            <w:r>
              <w:rPr>
                <w:rFonts w:cs="Times New Roman"/>
                <w:sz w:val="21"/>
                <w:szCs w:val="21"/>
              </w:rPr>
              <w:t>0.04</w:t>
            </w:r>
          </w:p>
        </w:tc>
      </w:tr>
      <w:tr w14:paraId="5E0930C1">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vAlign w:val="center"/>
          </w:tcPr>
          <w:p w14:paraId="6FD9F6D3">
            <w:pPr>
              <w:adjustRightInd w:val="0"/>
              <w:snapToGrid w:val="0"/>
              <w:spacing w:line="276" w:lineRule="auto"/>
              <w:ind w:firstLine="0" w:firstLineChars="0"/>
              <w:jc w:val="center"/>
              <w:rPr>
                <w:rFonts w:cs="Times New Roman"/>
                <w:sz w:val="21"/>
                <w:szCs w:val="21"/>
              </w:rPr>
            </w:pPr>
            <w:r>
              <w:rPr>
                <w:rFonts w:cs="Times New Roman"/>
                <w:sz w:val="21"/>
                <w:szCs w:val="21"/>
              </w:rPr>
              <w:t>F国</w:t>
            </w:r>
          </w:p>
        </w:tc>
        <w:tc>
          <w:tcPr>
            <w:tcW w:w="700" w:type="pct"/>
            <w:vAlign w:val="center"/>
          </w:tcPr>
          <w:p w14:paraId="47E41BE8">
            <w:pPr>
              <w:adjustRightInd w:val="0"/>
              <w:snapToGrid w:val="0"/>
              <w:spacing w:line="276" w:lineRule="auto"/>
              <w:ind w:firstLine="235" w:firstLineChars="112"/>
              <w:jc w:val="left"/>
              <w:rPr>
                <w:rFonts w:cs="Times New Roman"/>
                <w:sz w:val="21"/>
                <w:szCs w:val="21"/>
              </w:rPr>
            </w:pPr>
            <w:r>
              <w:rPr>
                <w:rFonts w:cs="Times New Roman"/>
                <w:sz w:val="21"/>
                <w:szCs w:val="21"/>
              </w:rPr>
              <w:t>0.9816</w:t>
            </w:r>
          </w:p>
        </w:tc>
        <w:tc>
          <w:tcPr>
            <w:tcW w:w="700" w:type="pct"/>
            <w:vAlign w:val="center"/>
          </w:tcPr>
          <w:p w14:paraId="78D44E2B">
            <w:pPr>
              <w:adjustRightInd w:val="0"/>
              <w:snapToGrid w:val="0"/>
              <w:spacing w:line="276" w:lineRule="auto"/>
              <w:ind w:firstLine="233" w:firstLineChars="111"/>
              <w:jc w:val="left"/>
              <w:rPr>
                <w:rFonts w:cs="Times New Roman"/>
                <w:sz w:val="21"/>
                <w:szCs w:val="21"/>
              </w:rPr>
            </w:pPr>
            <w:r>
              <w:rPr>
                <w:rFonts w:cs="Times New Roman"/>
                <w:sz w:val="21"/>
                <w:szCs w:val="21"/>
              </w:rPr>
              <w:t>0.9873</w:t>
            </w:r>
          </w:p>
        </w:tc>
        <w:tc>
          <w:tcPr>
            <w:tcW w:w="701" w:type="pct"/>
            <w:vAlign w:val="center"/>
          </w:tcPr>
          <w:p w14:paraId="2356B007">
            <w:pPr>
              <w:adjustRightInd w:val="0"/>
              <w:snapToGrid w:val="0"/>
              <w:spacing w:line="276" w:lineRule="auto"/>
              <w:ind w:firstLine="210" w:firstLineChars="100"/>
              <w:jc w:val="left"/>
              <w:rPr>
                <w:rFonts w:cs="Times New Roman"/>
                <w:sz w:val="21"/>
                <w:szCs w:val="21"/>
              </w:rPr>
            </w:pPr>
            <w:r>
              <w:rPr>
                <w:rFonts w:cs="Times New Roman"/>
                <w:sz w:val="21"/>
                <w:szCs w:val="21"/>
              </w:rPr>
              <w:t>0.9993</w:t>
            </w:r>
          </w:p>
        </w:tc>
        <w:tc>
          <w:tcPr>
            <w:tcW w:w="701" w:type="pct"/>
            <w:vAlign w:val="center"/>
          </w:tcPr>
          <w:p w14:paraId="2800E134">
            <w:pPr>
              <w:adjustRightInd w:val="0"/>
              <w:snapToGrid w:val="0"/>
              <w:spacing w:line="276" w:lineRule="auto"/>
              <w:ind w:firstLine="210" w:firstLineChars="100"/>
              <w:jc w:val="left"/>
              <w:rPr>
                <w:rFonts w:cs="Times New Roman"/>
                <w:sz w:val="21"/>
                <w:szCs w:val="21"/>
              </w:rPr>
            </w:pPr>
            <w:r>
              <w:rPr>
                <w:rFonts w:cs="Times New Roman"/>
                <w:sz w:val="21"/>
                <w:szCs w:val="21"/>
              </w:rPr>
              <w:t>0.9974</w:t>
            </w:r>
          </w:p>
        </w:tc>
        <w:tc>
          <w:tcPr>
            <w:tcW w:w="701" w:type="pct"/>
            <w:vAlign w:val="center"/>
          </w:tcPr>
          <w:p w14:paraId="3DF22D3E">
            <w:pPr>
              <w:adjustRightInd w:val="0"/>
              <w:snapToGrid w:val="0"/>
              <w:spacing w:line="276" w:lineRule="auto"/>
              <w:ind w:firstLine="210" w:firstLineChars="100"/>
              <w:jc w:val="left"/>
              <w:rPr>
                <w:rFonts w:cs="Times New Roman"/>
                <w:sz w:val="21"/>
                <w:szCs w:val="21"/>
              </w:rPr>
            </w:pPr>
            <w:r>
              <w:rPr>
                <w:rFonts w:cs="Times New Roman"/>
                <w:sz w:val="21"/>
                <w:szCs w:val="21"/>
              </w:rPr>
              <w:t>0.9976</w:t>
            </w:r>
          </w:p>
        </w:tc>
        <w:tc>
          <w:tcPr>
            <w:tcW w:w="782" w:type="pct"/>
            <w:vAlign w:val="center"/>
          </w:tcPr>
          <w:p w14:paraId="794359EB">
            <w:pPr>
              <w:adjustRightInd w:val="0"/>
              <w:snapToGrid w:val="0"/>
              <w:spacing w:line="276" w:lineRule="auto"/>
              <w:ind w:right="305" w:rightChars="127" w:firstLine="0" w:firstLineChars="0"/>
              <w:jc w:val="right"/>
              <w:rPr>
                <w:rFonts w:cs="Times New Roman"/>
                <w:sz w:val="21"/>
                <w:szCs w:val="21"/>
              </w:rPr>
            </w:pPr>
            <w:r>
              <w:rPr>
                <w:rFonts w:cs="Times New Roman"/>
                <w:sz w:val="21"/>
                <w:szCs w:val="21"/>
              </w:rPr>
              <w:t>1.63</w:t>
            </w:r>
          </w:p>
        </w:tc>
      </w:tr>
      <w:tr w14:paraId="0EA8A641">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vAlign w:val="center"/>
          </w:tcPr>
          <w:p w14:paraId="53F4F9D0">
            <w:pPr>
              <w:adjustRightInd w:val="0"/>
              <w:snapToGrid w:val="0"/>
              <w:spacing w:line="276" w:lineRule="auto"/>
              <w:ind w:firstLine="0" w:firstLineChars="0"/>
              <w:jc w:val="center"/>
              <w:rPr>
                <w:rFonts w:cs="Times New Roman"/>
                <w:sz w:val="21"/>
                <w:szCs w:val="21"/>
              </w:rPr>
            </w:pPr>
            <w:r>
              <w:rPr>
                <w:rFonts w:cs="Times New Roman"/>
                <w:sz w:val="21"/>
                <w:szCs w:val="21"/>
              </w:rPr>
              <w:t>G国</w:t>
            </w:r>
          </w:p>
        </w:tc>
        <w:tc>
          <w:tcPr>
            <w:tcW w:w="700" w:type="pct"/>
            <w:vAlign w:val="center"/>
          </w:tcPr>
          <w:p w14:paraId="5A1BF703">
            <w:pPr>
              <w:adjustRightInd w:val="0"/>
              <w:snapToGrid w:val="0"/>
              <w:spacing w:line="276" w:lineRule="auto"/>
              <w:ind w:firstLine="235" w:firstLineChars="112"/>
              <w:jc w:val="left"/>
              <w:rPr>
                <w:rFonts w:cs="Times New Roman"/>
                <w:sz w:val="21"/>
                <w:szCs w:val="21"/>
              </w:rPr>
            </w:pPr>
            <w:r>
              <w:rPr>
                <w:rFonts w:cs="Times New Roman"/>
                <w:sz w:val="21"/>
                <w:szCs w:val="21"/>
              </w:rPr>
              <w:t>0.9754</w:t>
            </w:r>
          </w:p>
        </w:tc>
        <w:tc>
          <w:tcPr>
            <w:tcW w:w="700" w:type="pct"/>
            <w:vAlign w:val="center"/>
          </w:tcPr>
          <w:p w14:paraId="2B933A00">
            <w:pPr>
              <w:adjustRightInd w:val="0"/>
              <w:snapToGrid w:val="0"/>
              <w:spacing w:line="276" w:lineRule="auto"/>
              <w:ind w:firstLine="233" w:firstLineChars="111"/>
              <w:jc w:val="left"/>
              <w:rPr>
                <w:rFonts w:cs="Times New Roman"/>
                <w:sz w:val="21"/>
                <w:szCs w:val="21"/>
              </w:rPr>
            </w:pPr>
            <w:r>
              <w:rPr>
                <w:rFonts w:cs="Times New Roman"/>
                <w:sz w:val="21"/>
                <w:szCs w:val="21"/>
              </w:rPr>
              <w:t>0.972</w:t>
            </w:r>
          </w:p>
        </w:tc>
        <w:tc>
          <w:tcPr>
            <w:tcW w:w="701" w:type="pct"/>
            <w:vAlign w:val="center"/>
          </w:tcPr>
          <w:p w14:paraId="64F51954">
            <w:pPr>
              <w:adjustRightInd w:val="0"/>
              <w:snapToGrid w:val="0"/>
              <w:spacing w:line="276" w:lineRule="auto"/>
              <w:ind w:firstLine="210" w:firstLineChars="100"/>
              <w:jc w:val="left"/>
              <w:rPr>
                <w:rFonts w:cs="Times New Roman"/>
                <w:sz w:val="21"/>
                <w:szCs w:val="21"/>
              </w:rPr>
            </w:pPr>
            <w:r>
              <w:rPr>
                <w:rFonts w:cs="Times New Roman"/>
                <w:sz w:val="21"/>
                <w:szCs w:val="21"/>
              </w:rPr>
              <w:t>0.9504</w:t>
            </w:r>
          </w:p>
        </w:tc>
        <w:tc>
          <w:tcPr>
            <w:tcW w:w="701" w:type="pct"/>
            <w:vAlign w:val="center"/>
          </w:tcPr>
          <w:p w14:paraId="1227F2E2">
            <w:pPr>
              <w:adjustRightInd w:val="0"/>
              <w:snapToGrid w:val="0"/>
              <w:spacing w:line="276" w:lineRule="auto"/>
              <w:ind w:firstLine="210" w:firstLineChars="100"/>
              <w:jc w:val="left"/>
              <w:rPr>
                <w:rFonts w:cs="Times New Roman"/>
                <w:sz w:val="21"/>
                <w:szCs w:val="21"/>
              </w:rPr>
            </w:pPr>
            <w:r>
              <w:rPr>
                <w:rFonts w:cs="Times New Roman"/>
                <w:sz w:val="21"/>
                <w:szCs w:val="21"/>
              </w:rPr>
              <w:t>0.9485</w:t>
            </w:r>
          </w:p>
        </w:tc>
        <w:tc>
          <w:tcPr>
            <w:tcW w:w="701" w:type="pct"/>
            <w:vAlign w:val="center"/>
          </w:tcPr>
          <w:p w14:paraId="29B241FF">
            <w:pPr>
              <w:adjustRightInd w:val="0"/>
              <w:snapToGrid w:val="0"/>
              <w:spacing w:line="276" w:lineRule="auto"/>
              <w:ind w:firstLine="210" w:firstLineChars="100"/>
              <w:jc w:val="left"/>
              <w:rPr>
                <w:rFonts w:cs="Times New Roman"/>
                <w:sz w:val="21"/>
                <w:szCs w:val="21"/>
              </w:rPr>
            </w:pPr>
            <w:r>
              <w:rPr>
                <w:rFonts w:cs="Times New Roman"/>
                <w:sz w:val="21"/>
                <w:szCs w:val="21"/>
              </w:rPr>
              <w:t>0.9692</w:t>
            </w:r>
          </w:p>
        </w:tc>
        <w:tc>
          <w:tcPr>
            <w:tcW w:w="782" w:type="pct"/>
            <w:vAlign w:val="center"/>
          </w:tcPr>
          <w:p w14:paraId="2B50658B">
            <w:pPr>
              <w:adjustRightInd w:val="0"/>
              <w:snapToGrid w:val="0"/>
              <w:spacing w:line="276" w:lineRule="auto"/>
              <w:ind w:right="305" w:rightChars="127" w:firstLine="0" w:firstLineChars="0"/>
              <w:jc w:val="right"/>
              <w:rPr>
                <w:rFonts w:cs="Times New Roman"/>
                <w:sz w:val="21"/>
                <w:szCs w:val="21"/>
              </w:rPr>
            </w:pPr>
            <w:r>
              <w:rPr>
                <w:rFonts w:cs="Times New Roman"/>
                <w:sz w:val="21"/>
                <w:szCs w:val="21"/>
              </w:rPr>
              <w:t>-0.64</w:t>
            </w:r>
          </w:p>
        </w:tc>
      </w:tr>
      <w:tr w14:paraId="4836D061">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vAlign w:val="center"/>
          </w:tcPr>
          <w:p w14:paraId="7342E83D">
            <w:pPr>
              <w:adjustRightInd w:val="0"/>
              <w:snapToGrid w:val="0"/>
              <w:spacing w:line="276" w:lineRule="auto"/>
              <w:ind w:firstLine="0" w:firstLineChars="0"/>
              <w:jc w:val="center"/>
              <w:rPr>
                <w:rFonts w:cs="Times New Roman"/>
                <w:sz w:val="21"/>
                <w:szCs w:val="21"/>
              </w:rPr>
            </w:pPr>
            <w:r>
              <w:rPr>
                <w:rFonts w:cs="Times New Roman" w:eastAsiaTheme="minorEastAsia"/>
                <w:sz w:val="21"/>
                <w:szCs w:val="21"/>
              </w:rPr>
              <w:t>O国</w:t>
            </w:r>
          </w:p>
        </w:tc>
        <w:tc>
          <w:tcPr>
            <w:tcW w:w="700" w:type="pct"/>
            <w:vAlign w:val="center"/>
          </w:tcPr>
          <w:p w14:paraId="740FC82B">
            <w:pPr>
              <w:adjustRightInd w:val="0"/>
              <w:snapToGrid w:val="0"/>
              <w:spacing w:line="276" w:lineRule="auto"/>
              <w:ind w:firstLine="235" w:firstLineChars="112"/>
              <w:jc w:val="left"/>
              <w:rPr>
                <w:rFonts w:cs="Times New Roman"/>
                <w:sz w:val="21"/>
                <w:szCs w:val="21"/>
              </w:rPr>
            </w:pPr>
            <w:r>
              <w:rPr>
                <w:rFonts w:cs="Times New Roman" w:eastAsiaTheme="minorEastAsia"/>
                <w:sz w:val="21"/>
                <w:szCs w:val="21"/>
              </w:rPr>
              <w:t>0.9666</w:t>
            </w:r>
          </w:p>
        </w:tc>
        <w:tc>
          <w:tcPr>
            <w:tcW w:w="700" w:type="pct"/>
            <w:vAlign w:val="center"/>
          </w:tcPr>
          <w:p w14:paraId="01962C96">
            <w:pPr>
              <w:adjustRightInd w:val="0"/>
              <w:snapToGrid w:val="0"/>
              <w:spacing w:line="276" w:lineRule="auto"/>
              <w:ind w:firstLine="233" w:firstLineChars="111"/>
              <w:jc w:val="left"/>
              <w:rPr>
                <w:rFonts w:cs="Times New Roman"/>
                <w:sz w:val="21"/>
                <w:szCs w:val="21"/>
              </w:rPr>
            </w:pPr>
            <w:r>
              <w:rPr>
                <w:rFonts w:cs="Times New Roman" w:eastAsiaTheme="minorEastAsia"/>
                <w:sz w:val="21"/>
                <w:szCs w:val="21"/>
              </w:rPr>
              <w:t>0.9992</w:t>
            </w:r>
          </w:p>
        </w:tc>
        <w:tc>
          <w:tcPr>
            <w:tcW w:w="701" w:type="pct"/>
            <w:vAlign w:val="center"/>
          </w:tcPr>
          <w:p w14:paraId="78791004">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0.9996</w:t>
            </w:r>
          </w:p>
        </w:tc>
        <w:tc>
          <w:tcPr>
            <w:tcW w:w="701" w:type="pct"/>
            <w:vAlign w:val="center"/>
          </w:tcPr>
          <w:p w14:paraId="29CEB06D">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0.9999</w:t>
            </w:r>
          </w:p>
        </w:tc>
        <w:tc>
          <w:tcPr>
            <w:tcW w:w="701" w:type="pct"/>
            <w:vAlign w:val="center"/>
          </w:tcPr>
          <w:p w14:paraId="5A84F426">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0.9999</w:t>
            </w:r>
          </w:p>
        </w:tc>
        <w:tc>
          <w:tcPr>
            <w:tcW w:w="782" w:type="pct"/>
            <w:vAlign w:val="center"/>
          </w:tcPr>
          <w:p w14:paraId="05580FD4">
            <w:pPr>
              <w:adjustRightInd w:val="0"/>
              <w:snapToGrid w:val="0"/>
              <w:spacing w:line="276" w:lineRule="auto"/>
              <w:ind w:right="305" w:rightChars="127" w:firstLine="0" w:firstLineChars="0"/>
              <w:jc w:val="right"/>
              <w:rPr>
                <w:rFonts w:cs="Times New Roman"/>
                <w:sz w:val="21"/>
                <w:szCs w:val="21"/>
              </w:rPr>
            </w:pPr>
            <w:r>
              <w:rPr>
                <w:rFonts w:cs="Times New Roman" w:eastAsiaTheme="minorEastAsia"/>
                <w:sz w:val="21"/>
                <w:szCs w:val="21"/>
              </w:rPr>
              <w:t>3.45</w:t>
            </w:r>
          </w:p>
        </w:tc>
      </w:tr>
      <w:tr w14:paraId="48A5C5D5">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vAlign w:val="center"/>
          </w:tcPr>
          <w:p w14:paraId="7EC5BEFF">
            <w:pPr>
              <w:adjustRightInd w:val="0"/>
              <w:snapToGrid w:val="0"/>
              <w:spacing w:line="276" w:lineRule="auto"/>
              <w:ind w:firstLine="0" w:firstLineChars="0"/>
              <w:jc w:val="center"/>
              <w:rPr>
                <w:rFonts w:cs="Times New Roman"/>
                <w:sz w:val="21"/>
                <w:szCs w:val="21"/>
              </w:rPr>
            </w:pPr>
            <w:r>
              <w:rPr>
                <w:rFonts w:cs="Times New Roman" w:eastAsiaTheme="minorEastAsia"/>
                <w:sz w:val="21"/>
                <w:szCs w:val="21"/>
              </w:rPr>
              <w:t>P国</w:t>
            </w:r>
          </w:p>
        </w:tc>
        <w:tc>
          <w:tcPr>
            <w:tcW w:w="700" w:type="pct"/>
            <w:vAlign w:val="center"/>
          </w:tcPr>
          <w:p w14:paraId="2CEB8151">
            <w:pPr>
              <w:adjustRightInd w:val="0"/>
              <w:snapToGrid w:val="0"/>
              <w:spacing w:line="276" w:lineRule="auto"/>
              <w:ind w:firstLine="235" w:firstLineChars="112"/>
              <w:jc w:val="left"/>
              <w:rPr>
                <w:rFonts w:cs="Times New Roman"/>
                <w:sz w:val="21"/>
                <w:szCs w:val="21"/>
              </w:rPr>
            </w:pPr>
            <w:r>
              <w:rPr>
                <w:rFonts w:cs="Times New Roman" w:eastAsiaTheme="minorEastAsia"/>
                <w:sz w:val="21"/>
                <w:szCs w:val="21"/>
              </w:rPr>
              <w:t>0.9816</w:t>
            </w:r>
          </w:p>
        </w:tc>
        <w:tc>
          <w:tcPr>
            <w:tcW w:w="700" w:type="pct"/>
            <w:vAlign w:val="center"/>
          </w:tcPr>
          <w:p w14:paraId="32EB3837">
            <w:pPr>
              <w:adjustRightInd w:val="0"/>
              <w:snapToGrid w:val="0"/>
              <w:spacing w:line="276" w:lineRule="auto"/>
              <w:ind w:firstLine="233" w:firstLineChars="111"/>
              <w:jc w:val="left"/>
              <w:rPr>
                <w:rFonts w:cs="Times New Roman"/>
                <w:sz w:val="21"/>
                <w:szCs w:val="21"/>
              </w:rPr>
            </w:pPr>
            <w:r>
              <w:rPr>
                <w:rFonts w:cs="Times New Roman" w:eastAsiaTheme="minorEastAsia"/>
                <w:sz w:val="21"/>
                <w:szCs w:val="21"/>
              </w:rPr>
              <w:t>0.9873</w:t>
            </w:r>
          </w:p>
        </w:tc>
        <w:tc>
          <w:tcPr>
            <w:tcW w:w="701" w:type="pct"/>
            <w:vAlign w:val="center"/>
          </w:tcPr>
          <w:p w14:paraId="3561B7A7">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0.9993</w:t>
            </w:r>
          </w:p>
        </w:tc>
        <w:tc>
          <w:tcPr>
            <w:tcW w:w="701" w:type="pct"/>
            <w:vAlign w:val="center"/>
          </w:tcPr>
          <w:p w14:paraId="40FA80E2">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0.9974</w:t>
            </w:r>
          </w:p>
        </w:tc>
        <w:tc>
          <w:tcPr>
            <w:tcW w:w="701" w:type="pct"/>
            <w:vAlign w:val="center"/>
          </w:tcPr>
          <w:p w14:paraId="0DCFBA5C">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0.9976</w:t>
            </w:r>
          </w:p>
        </w:tc>
        <w:tc>
          <w:tcPr>
            <w:tcW w:w="782" w:type="pct"/>
            <w:vAlign w:val="center"/>
          </w:tcPr>
          <w:p w14:paraId="7A18C46A">
            <w:pPr>
              <w:adjustRightInd w:val="0"/>
              <w:snapToGrid w:val="0"/>
              <w:spacing w:line="276" w:lineRule="auto"/>
              <w:ind w:right="305" w:rightChars="127" w:firstLine="0" w:firstLineChars="0"/>
              <w:jc w:val="right"/>
              <w:rPr>
                <w:rFonts w:cs="Times New Roman"/>
                <w:sz w:val="21"/>
                <w:szCs w:val="21"/>
              </w:rPr>
            </w:pPr>
            <w:r>
              <w:rPr>
                <w:rFonts w:cs="Times New Roman" w:eastAsiaTheme="minorEastAsia"/>
                <w:sz w:val="21"/>
                <w:szCs w:val="21"/>
              </w:rPr>
              <w:t>1.63</w:t>
            </w:r>
          </w:p>
        </w:tc>
      </w:tr>
      <w:tr w14:paraId="588D4160">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vAlign w:val="center"/>
          </w:tcPr>
          <w:p w14:paraId="00868F37">
            <w:pPr>
              <w:adjustRightInd w:val="0"/>
              <w:snapToGrid w:val="0"/>
              <w:spacing w:line="276" w:lineRule="auto"/>
              <w:ind w:firstLine="0" w:firstLineChars="0"/>
              <w:jc w:val="center"/>
              <w:rPr>
                <w:rFonts w:cs="Times New Roman" w:eastAsiaTheme="minorEastAsia"/>
                <w:sz w:val="21"/>
                <w:szCs w:val="21"/>
              </w:rPr>
            </w:pPr>
            <w:r>
              <w:rPr>
                <w:rFonts w:cs="Times New Roman" w:eastAsiaTheme="minorEastAsia"/>
                <w:sz w:val="21"/>
                <w:szCs w:val="21"/>
              </w:rPr>
              <w:t>Q国</w:t>
            </w:r>
          </w:p>
        </w:tc>
        <w:tc>
          <w:tcPr>
            <w:tcW w:w="700" w:type="pct"/>
            <w:vAlign w:val="center"/>
          </w:tcPr>
          <w:p w14:paraId="261D8DB8">
            <w:pPr>
              <w:adjustRightInd w:val="0"/>
              <w:snapToGrid w:val="0"/>
              <w:spacing w:line="276" w:lineRule="auto"/>
              <w:ind w:firstLine="235" w:firstLineChars="112"/>
              <w:jc w:val="left"/>
              <w:rPr>
                <w:rFonts w:cs="Times New Roman" w:eastAsiaTheme="minorEastAsia"/>
                <w:sz w:val="21"/>
                <w:szCs w:val="21"/>
              </w:rPr>
            </w:pPr>
            <w:r>
              <w:rPr>
                <w:rFonts w:cs="Times New Roman" w:eastAsiaTheme="minorEastAsia"/>
                <w:sz w:val="21"/>
                <w:szCs w:val="21"/>
              </w:rPr>
              <w:t>0.9754</w:t>
            </w:r>
          </w:p>
        </w:tc>
        <w:tc>
          <w:tcPr>
            <w:tcW w:w="700" w:type="pct"/>
            <w:vAlign w:val="center"/>
          </w:tcPr>
          <w:p w14:paraId="132500A3">
            <w:pPr>
              <w:adjustRightInd w:val="0"/>
              <w:snapToGrid w:val="0"/>
              <w:spacing w:line="276" w:lineRule="auto"/>
              <w:ind w:firstLine="233" w:firstLineChars="111"/>
              <w:jc w:val="left"/>
              <w:rPr>
                <w:rFonts w:cs="Times New Roman" w:eastAsiaTheme="minorEastAsia"/>
                <w:sz w:val="21"/>
                <w:szCs w:val="21"/>
              </w:rPr>
            </w:pPr>
            <w:r>
              <w:rPr>
                <w:rFonts w:cs="Times New Roman" w:eastAsiaTheme="minorEastAsia"/>
                <w:sz w:val="21"/>
                <w:szCs w:val="21"/>
              </w:rPr>
              <w:t>0.972</w:t>
            </w:r>
          </w:p>
        </w:tc>
        <w:tc>
          <w:tcPr>
            <w:tcW w:w="701" w:type="pct"/>
            <w:vAlign w:val="center"/>
          </w:tcPr>
          <w:p w14:paraId="41A2AFDA">
            <w:pPr>
              <w:adjustRightInd w:val="0"/>
              <w:snapToGrid w:val="0"/>
              <w:spacing w:line="276" w:lineRule="auto"/>
              <w:ind w:firstLine="210" w:firstLineChars="100"/>
              <w:jc w:val="left"/>
              <w:rPr>
                <w:rFonts w:cs="Times New Roman" w:eastAsiaTheme="minorEastAsia"/>
                <w:sz w:val="21"/>
                <w:szCs w:val="21"/>
              </w:rPr>
            </w:pPr>
            <w:r>
              <w:rPr>
                <w:rFonts w:cs="Times New Roman" w:eastAsiaTheme="minorEastAsia"/>
                <w:sz w:val="21"/>
                <w:szCs w:val="21"/>
              </w:rPr>
              <w:t>0.9504</w:t>
            </w:r>
          </w:p>
        </w:tc>
        <w:tc>
          <w:tcPr>
            <w:tcW w:w="701" w:type="pct"/>
            <w:vAlign w:val="center"/>
          </w:tcPr>
          <w:p w14:paraId="5D5ACDAE">
            <w:pPr>
              <w:adjustRightInd w:val="0"/>
              <w:snapToGrid w:val="0"/>
              <w:spacing w:line="276" w:lineRule="auto"/>
              <w:ind w:firstLine="210" w:firstLineChars="100"/>
              <w:jc w:val="left"/>
              <w:rPr>
                <w:rFonts w:cs="Times New Roman" w:eastAsiaTheme="minorEastAsia"/>
                <w:sz w:val="21"/>
                <w:szCs w:val="21"/>
              </w:rPr>
            </w:pPr>
            <w:r>
              <w:rPr>
                <w:rFonts w:cs="Times New Roman" w:eastAsiaTheme="minorEastAsia"/>
                <w:sz w:val="21"/>
                <w:szCs w:val="21"/>
              </w:rPr>
              <w:t>0.9485</w:t>
            </w:r>
          </w:p>
        </w:tc>
        <w:tc>
          <w:tcPr>
            <w:tcW w:w="701" w:type="pct"/>
            <w:vAlign w:val="center"/>
          </w:tcPr>
          <w:p w14:paraId="3F6AB6E9">
            <w:pPr>
              <w:adjustRightInd w:val="0"/>
              <w:snapToGrid w:val="0"/>
              <w:spacing w:line="276" w:lineRule="auto"/>
              <w:ind w:firstLine="210" w:firstLineChars="100"/>
              <w:jc w:val="left"/>
              <w:rPr>
                <w:rFonts w:cs="Times New Roman" w:eastAsiaTheme="minorEastAsia"/>
                <w:sz w:val="21"/>
                <w:szCs w:val="21"/>
              </w:rPr>
            </w:pPr>
            <w:r>
              <w:rPr>
                <w:rFonts w:cs="Times New Roman" w:eastAsiaTheme="minorEastAsia"/>
                <w:sz w:val="21"/>
                <w:szCs w:val="21"/>
              </w:rPr>
              <w:t>0.9692</w:t>
            </w:r>
          </w:p>
        </w:tc>
        <w:tc>
          <w:tcPr>
            <w:tcW w:w="782" w:type="pct"/>
            <w:vAlign w:val="center"/>
          </w:tcPr>
          <w:p w14:paraId="38CEB05A">
            <w:pPr>
              <w:adjustRightInd w:val="0"/>
              <w:snapToGrid w:val="0"/>
              <w:spacing w:line="276" w:lineRule="auto"/>
              <w:ind w:right="305" w:rightChars="127" w:firstLine="0" w:firstLineChars="0"/>
              <w:jc w:val="right"/>
              <w:rPr>
                <w:rFonts w:cs="Times New Roman" w:eastAsiaTheme="minorEastAsia"/>
                <w:sz w:val="21"/>
                <w:szCs w:val="21"/>
              </w:rPr>
            </w:pPr>
            <w:r>
              <w:rPr>
                <w:rFonts w:cs="Times New Roman" w:eastAsiaTheme="minorEastAsia"/>
                <w:sz w:val="21"/>
                <w:szCs w:val="21"/>
              </w:rPr>
              <w:t>-0.64</w:t>
            </w:r>
          </w:p>
        </w:tc>
      </w:tr>
    </w:tbl>
    <w:p w14:paraId="2B0D6BB7">
      <w:pPr>
        <w:pStyle w:val="49"/>
      </w:pPr>
      <w:commentRangeStart w:id="18"/>
      <w:r>
        <w:rPr>
          <w:rFonts w:hint="eastAsia"/>
        </w:rPr>
        <w:t>接下页</w:t>
      </w:r>
      <w:commentRangeEnd w:id="18"/>
      <w:r>
        <w:rPr>
          <w:rStyle w:val="21"/>
        </w:rPr>
        <w:commentReference w:id="18"/>
      </w:r>
    </w:p>
    <w:p w14:paraId="2FCEE3C8">
      <w:pPr>
        <w:pStyle w:val="52"/>
        <w:spacing w:before="120" w:after="120"/>
      </w:pPr>
      <w:r>
        <w:t>表4-3 2006-2017核心文化产品对主要贸易国家(地区)的扩展边际</w:t>
      </w:r>
      <w:r>
        <w:rPr>
          <w:rFonts w:hint="eastAsia"/>
        </w:rPr>
        <w:t>（续）</w:t>
      </w:r>
    </w:p>
    <w:tbl>
      <w:tblPr>
        <w:tblStyle w:val="15"/>
        <w:tblW w:w="5006" w:type="pct"/>
        <w:tblInd w:w="-5" w:type="dxa"/>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29"/>
        <w:gridCol w:w="1302"/>
        <w:gridCol w:w="1302"/>
        <w:gridCol w:w="1304"/>
        <w:gridCol w:w="1304"/>
        <w:gridCol w:w="1304"/>
        <w:gridCol w:w="1454"/>
      </w:tblGrid>
      <w:tr w14:paraId="7B00208B">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tcBorders>
              <w:top w:val="single" w:color="auto" w:sz="12" w:space="0"/>
              <w:bottom w:val="single" w:color="auto" w:sz="8" w:space="0"/>
            </w:tcBorders>
          </w:tcPr>
          <w:p w14:paraId="41F08D3A">
            <w:pPr>
              <w:adjustRightInd w:val="0"/>
              <w:snapToGrid w:val="0"/>
              <w:spacing w:line="276" w:lineRule="auto"/>
              <w:ind w:firstLine="0" w:firstLineChars="0"/>
              <w:jc w:val="center"/>
              <w:rPr>
                <w:rFonts w:cs="Times New Roman"/>
                <w:sz w:val="21"/>
                <w:szCs w:val="21"/>
              </w:rPr>
            </w:pPr>
            <w:commentRangeStart w:id="19"/>
            <w:r>
              <w:rPr>
                <w:rFonts w:cs="Times New Roman"/>
                <w:sz w:val="21"/>
                <w:szCs w:val="21"/>
              </w:rPr>
              <w:t>国家</w:t>
            </w:r>
          </w:p>
        </w:tc>
        <w:tc>
          <w:tcPr>
            <w:tcW w:w="700" w:type="pct"/>
            <w:tcBorders>
              <w:top w:val="single" w:color="auto" w:sz="12" w:space="0"/>
              <w:bottom w:val="single" w:color="auto" w:sz="8" w:space="0"/>
            </w:tcBorders>
          </w:tcPr>
          <w:p w14:paraId="1107C772">
            <w:pPr>
              <w:adjustRightInd w:val="0"/>
              <w:snapToGrid w:val="0"/>
              <w:spacing w:line="276" w:lineRule="auto"/>
              <w:ind w:firstLine="0" w:firstLineChars="0"/>
              <w:jc w:val="center"/>
              <w:rPr>
                <w:rFonts w:cs="Times New Roman"/>
                <w:sz w:val="21"/>
                <w:szCs w:val="21"/>
              </w:rPr>
            </w:pPr>
            <w:r>
              <w:rPr>
                <w:rFonts w:cs="Times New Roman"/>
                <w:sz w:val="21"/>
                <w:szCs w:val="21"/>
              </w:rPr>
              <w:t>2006</w:t>
            </w:r>
          </w:p>
        </w:tc>
        <w:tc>
          <w:tcPr>
            <w:tcW w:w="700" w:type="pct"/>
            <w:tcBorders>
              <w:top w:val="single" w:color="auto" w:sz="12" w:space="0"/>
              <w:bottom w:val="single" w:color="auto" w:sz="8" w:space="0"/>
            </w:tcBorders>
          </w:tcPr>
          <w:p w14:paraId="354637FE">
            <w:pPr>
              <w:adjustRightInd w:val="0"/>
              <w:snapToGrid w:val="0"/>
              <w:spacing w:line="276" w:lineRule="auto"/>
              <w:ind w:firstLine="0" w:firstLineChars="0"/>
              <w:jc w:val="center"/>
              <w:rPr>
                <w:rFonts w:cs="Times New Roman"/>
                <w:sz w:val="21"/>
                <w:szCs w:val="21"/>
              </w:rPr>
            </w:pPr>
            <w:r>
              <w:rPr>
                <w:rFonts w:cs="Times New Roman"/>
                <w:sz w:val="21"/>
                <w:szCs w:val="21"/>
              </w:rPr>
              <w:t>2009</w:t>
            </w:r>
          </w:p>
        </w:tc>
        <w:tc>
          <w:tcPr>
            <w:tcW w:w="701" w:type="pct"/>
            <w:tcBorders>
              <w:top w:val="single" w:color="auto" w:sz="12" w:space="0"/>
              <w:bottom w:val="single" w:color="auto" w:sz="8" w:space="0"/>
            </w:tcBorders>
          </w:tcPr>
          <w:p w14:paraId="1A5D2D8F">
            <w:pPr>
              <w:adjustRightInd w:val="0"/>
              <w:snapToGrid w:val="0"/>
              <w:spacing w:line="276" w:lineRule="auto"/>
              <w:ind w:firstLine="0" w:firstLineChars="0"/>
              <w:jc w:val="center"/>
              <w:rPr>
                <w:rFonts w:cs="Times New Roman"/>
                <w:sz w:val="21"/>
                <w:szCs w:val="21"/>
              </w:rPr>
            </w:pPr>
            <w:r>
              <w:rPr>
                <w:rFonts w:cs="Times New Roman"/>
                <w:sz w:val="21"/>
                <w:szCs w:val="21"/>
              </w:rPr>
              <w:t>2012</w:t>
            </w:r>
          </w:p>
        </w:tc>
        <w:tc>
          <w:tcPr>
            <w:tcW w:w="701" w:type="pct"/>
            <w:tcBorders>
              <w:top w:val="single" w:color="auto" w:sz="12" w:space="0"/>
              <w:bottom w:val="single" w:color="auto" w:sz="8" w:space="0"/>
            </w:tcBorders>
          </w:tcPr>
          <w:p w14:paraId="06EBB274">
            <w:pPr>
              <w:adjustRightInd w:val="0"/>
              <w:snapToGrid w:val="0"/>
              <w:spacing w:line="276" w:lineRule="auto"/>
              <w:ind w:firstLine="0" w:firstLineChars="0"/>
              <w:jc w:val="center"/>
              <w:rPr>
                <w:rFonts w:cs="Times New Roman"/>
                <w:sz w:val="21"/>
                <w:szCs w:val="21"/>
              </w:rPr>
            </w:pPr>
            <w:r>
              <w:rPr>
                <w:rFonts w:cs="Times New Roman"/>
                <w:sz w:val="21"/>
                <w:szCs w:val="21"/>
              </w:rPr>
              <w:t>2015</w:t>
            </w:r>
          </w:p>
        </w:tc>
        <w:tc>
          <w:tcPr>
            <w:tcW w:w="701" w:type="pct"/>
            <w:tcBorders>
              <w:top w:val="single" w:color="auto" w:sz="12" w:space="0"/>
              <w:bottom w:val="single" w:color="auto" w:sz="8" w:space="0"/>
            </w:tcBorders>
          </w:tcPr>
          <w:p w14:paraId="4932F0CF">
            <w:pPr>
              <w:adjustRightInd w:val="0"/>
              <w:snapToGrid w:val="0"/>
              <w:spacing w:line="276" w:lineRule="auto"/>
              <w:ind w:firstLine="0" w:firstLineChars="0"/>
              <w:jc w:val="center"/>
              <w:rPr>
                <w:rFonts w:cs="Times New Roman"/>
                <w:sz w:val="21"/>
                <w:szCs w:val="21"/>
              </w:rPr>
            </w:pPr>
            <w:r>
              <w:rPr>
                <w:rFonts w:cs="Times New Roman"/>
                <w:sz w:val="21"/>
                <w:szCs w:val="21"/>
              </w:rPr>
              <w:t>2017</w:t>
            </w:r>
          </w:p>
        </w:tc>
        <w:tc>
          <w:tcPr>
            <w:tcW w:w="782" w:type="pct"/>
            <w:tcBorders>
              <w:top w:val="single" w:color="auto" w:sz="12" w:space="0"/>
              <w:bottom w:val="single" w:color="auto" w:sz="8" w:space="0"/>
            </w:tcBorders>
          </w:tcPr>
          <w:p w14:paraId="536BAFAF">
            <w:pPr>
              <w:adjustRightInd w:val="0"/>
              <w:snapToGrid w:val="0"/>
              <w:spacing w:line="276" w:lineRule="auto"/>
              <w:ind w:firstLine="0" w:firstLineChars="0"/>
              <w:jc w:val="center"/>
              <w:rPr>
                <w:rFonts w:cs="Times New Roman"/>
                <w:sz w:val="21"/>
                <w:szCs w:val="21"/>
              </w:rPr>
            </w:pPr>
            <w:r>
              <w:rPr>
                <w:rFonts w:cs="Times New Roman"/>
                <w:sz w:val="21"/>
                <w:szCs w:val="21"/>
              </w:rPr>
              <w:t>总体增幅(%)</w:t>
            </w:r>
            <w:commentRangeEnd w:id="19"/>
            <w:r>
              <w:rPr>
                <w:rStyle w:val="21"/>
              </w:rPr>
              <w:commentReference w:id="19"/>
            </w:r>
          </w:p>
        </w:tc>
      </w:tr>
      <w:tr w14:paraId="0C67CA19">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vAlign w:val="center"/>
          </w:tcPr>
          <w:p w14:paraId="6934D24E">
            <w:pPr>
              <w:adjustRightInd w:val="0"/>
              <w:snapToGrid w:val="0"/>
              <w:spacing w:line="276" w:lineRule="auto"/>
              <w:ind w:firstLine="0" w:firstLineChars="0"/>
              <w:jc w:val="center"/>
              <w:rPr>
                <w:rFonts w:cs="Times New Roman"/>
                <w:sz w:val="21"/>
                <w:szCs w:val="21"/>
              </w:rPr>
            </w:pPr>
            <w:r>
              <w:rPr>
                <w:rFonts w:cs="Times New Roman" w:eastAsiaTheme="minorEastAsia"/>
                <w:sz w:val="21"/>
                <w:szCs w:val="21"/>
              </w:rPr>
              <w:t>R国</w:t>
            </w:r>
          </w:p>
        </w:tc>
        <w:tc>
          <w:tcPr>
            <w:tcW w:w="700" w:type="pct"/>
            <w:vAlign w:val="center"/>
          </w:tcPr>
          <w:p w14:paraId="7C385D37">
            <w:pPr>
              <w:adjustRightInd w:val="0"/>
              <w:snapToGrid w:val="0"/>
              <w:spacing w:line="276" w:lineRule="auto"/>
              <w:ind w:firstLine="235" w:firstLineChars="112"/>
              <w:jc w:val="left"/>
              <w:rPr>
                <w:rFonts w:cs="Times New Roman"/>
                <w:sz w:val="21"/>
                <w:szCs w:val="21"/>
              </w:rPr>
            </w:pPr>
            <w:r>
              <w:rPr>
                <w:rFonts w:cs="Times New Roman" w:eastAsiaTheme="minorEastAsia"/>
                <w:sz w:val="21"/>
                <w:szCs w:val="21"/>
              </w:rPr>
              <w:t>0.9971</w:t>
            </w:r>
          </w:p>
        </w:tc>
        <w:tc>
          <w:tcPr>
            <w:tcW w:w="700" w:type="pct"/>
            <w:vAlign w:val="center"/>
          </w:tcPr>
          <w:p w14:paraId="497CC9C9">
            <w:pPr>
              <w:adjustRightInd w:val="0"/>
              <w:snapToGrid w:val="0"/>
              <w:spacing w:line="276" w:lineRule="auto"/>
              <w:ind w:firstLine="233" w:firstLineChars="111"/>
              <w:jc w:val="left"/>
              <w:rPr>
                <w:rFonts w:cs="Times New Roman"/>
                <w:sz w:val="21"/>
                <w:szCs w:val="21"/>
              </w:rPr>
            </w:pPr>
            <w:r>
              <w:rPr>
                <w:rFonts w:cs="Times New Roman" w:eastAsiaTheme="minorEastAsia"/>
                <w:sz w:val="21"/>
                <w:szCs w:val="21"/>
              </w:rPr>
              <w:t>0.9971</w:t>
            </w:r>
          </w:p>
        </w:tc>
        <w:tc>
          <w:tcPr>
            <w:tcW w:w="701" w:type="pct"/>
            <w:vAlign w:val="center"/>
          </w:tcPr>
          <w:p w14:paraId="2F74E56D">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0.9953</w:t>
            </w:r>
          </w:p>
        </w:tc>
        <w:tc>
          <w:tcPr>
            <w:tcW w:w="701" w:type="pct"/>
            <w:vAlign w:val="center"/>
          </w:tcPr>
          <w:p w14:paraId="7C485F5F">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0.9985</w:t>
            </w:r>
          </w:p>
        </w:tc>
        <w:tc>
          <w:tcPr>
            <w:tcW w:w="701" w:type="pct"/>
            <w:vAlign w:val="center"/>
          </w:tcPr>
          <w:p w14:paraId="1C4C44D7">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0.996</w:t>
            </w:r>
          </w:p>
        </w:tc>
        <w:tc>
          <w:tcPr>
            <w:tcW w:w="782" w:type="pct"/>
            <w:vAlign w:val="center"/>
          </w:tcPr>
          <w:p w14:paraId="4B0AE92C">
            <w:pPr>
              <w:adjustRightInd w:val="0"/>
              <w:snapToGrid w:val="0"/>
              <w:spacing w:line="276" w:lineRule="auto"/>
              <w:ind w:right="305" w:rightChars="127" w:firstLine="0" w:firstLineChars="0"/>
              <w:jc w:val="right"/>
              <w:rPr>
                <w:rFonts w:cs="Times New Roman"/>
                <w:sz w:val="21"/>
                <w:szCs w:val="21"/>
              </w:rPr>
            </w:pPr>
            <w:r>
              <w:rPr>
                <w:rFonts w:cs="Times New Roman" w:eastAsiaTheme="minorEastAsia"/>
                <w:sz w:val="21"/>
                <w:szCs w:val="21"/>
              </w:rPr>
              <w:t>-0.11</w:t>
            </w:r>
          </w:p>
        </w:tc>
      </w:tr>
      <w:tr w14:paraId="08C781F7">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vAlign w:val="center"/>
          </w:tcPr>
          <w:p w14:paraId="259C88F1">
            <w:pPr>
              <w:adjustRightInd w:val="0"/>
              <w:snapToGrid w:val="0"/>
              <w:spacing w:line="276" w:lineRule="auto"/>
              <w:ind w:firstLine="0" w:firstLineChars="0"/>
              <w:jc w:val="center"/>
              <w:rPr>
                <w:rFonts w:cs="Times New Roman"/>
                <w:sz w:val="21"/>
                <w:szCs w:val="21"/>
              </w:rPr>
            </w:pPr>
            <w:r>
              <w:rPr>
                <w:rFonts w:cs="Times New Roman" w:eastAsiaTheme="minorEastAsia"/>
                <w:sz w:val="21"/>
                <w:szCs w:val="21"/>
              </w:rPr>
              <w:t>S国</w:t>
            </w:r>
          </w:p>
        </w:tc>
        <w:tc>
          <w:tcPr>
            <w:tcW w:w="700" w:type="pct"/>
            <w:vAlign w:val="center"/>
          </w:tcPr>
          <w:p w14:paraId="04CDA913">
            <w:pPr>
              <w:adjustRightInd w:val="0"/>
              <w:snapToGrid w:val="0"/>
              <w:spacing w:line="276" w:lineRule="auto"/>
              <w:ind w:firstLine="235" w:firstLineChars="112"/>
              <w:jc w:val="left"/>
              <w:rPr>
                <w:rFonts w:cs="Times New Roman"/>
                <w:sz w:val="21"/>
                <w:szCs w:val="21"/>
              </w:rPr>
            </w:pPr>
            <w:r>
              <w:rPr>
                <w:rFonts w:cs="Times New Roman" w:eastAsiaTheme="minorEastAsia"/>
                <w:sz w:val="21"/>
                <w:szCs w:val="21"/>
              </w:rPr>
              <w:t>0.9994</w:t>
            </w:r>
          </w:p>
        </w:tc>
        <w:tc>
          <w:tcPr>
            <w:tcW w:w="700" w:type="pct"/>
            <w:vAlign w:val="center"/>
          </w:tcPr>
          <w:p w14:paraId="250BD4A3">
            <w:pPr>
              <w:adjustRightInd w:val="0"/>
              <w:snapToGrid w:val="0"/>
              <w:spacing w:line="276" w:lineRule="auto"/>
              <w:ind w:firstLine="233" w:firstLineChars="111"/>
              <w:jc w:val="left"/>
              <w:rPr>
                <w:rFonts w:cs="Times New Roman"/>
                <w:sz w:val="21"/>
                <w:szCs w:val="21"/>
              </w:rPr>
            </w:pPr>
            <w:r>
              <w:rPr>
                <w:rFonts w:cs="Times New Roman" w:eastAsiaTheme="minorEastAsia"/>
                <w:sz w:val="21"/>
                <w:szCs w:val="21"/>
              </w:rPr>
              <w:t>0.9844</w:t>
            </w:r>
          </w:p>
        </w:tc>
        <w:tc>
          <w:tcPr>
            <w:tcW w:w="701" w:type="pct"/>
            <w:vAlign w:val="center"/>
          </w:tcPr>
          <w:p w14:paraId="0AA76192">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0.9981</w:t>
            </w:r>
          </w:p>
        </w:tc>
        <w:tc>
          <w:tcPr>
            <w:tcW w:w="701" w:type="pct"/>
            <w:vAlign w:val="center"/>
          </w:tcPr>
          <w:p w14:paraId="00DFC1EE">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0.9996</w:t>
            </w:r>
          </w:p>
        </w:tc>
        <w:tc>
          <w:tcPr>
            <w:tcW w:w="701" w:type="pct"/>
            <w:vAlign w:val="center"/>
          </w:tcPr>
          <w:p w14:paraId="7AA6C6D2">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0.9998</w:t>
            </w:r>
          </w:p>
        </w:tc>
        <w:tc>
          <w:tcPr>
            <w:tcW w:w="782" w:type="pct"/>
            <w:vAlign w:val="center"/>
          </w:tcPr>
          <w:p w14:paraId="600FA700">
            <w:pPr>
              <w:adjustRightInd w:val="0"/>
              <w:snapToGrid w:val="0"/>
              <w:spacing w:line="276" w:lineRule="auto"/>
              <w:ind w:right="305" w:rightChars="127" w:firstLine="0" w:firstLineChars="0"/>
              <w:jc w:val="right"/>
              <w:rPr>
                <w:rFonts w:cs="Times New Roman"/>
                <w:sz w:val="21"/>
                <w:szCs w:val="21"/>
              </w:rPr>
            </w:pPr>
            <w:r>
              <w:rPr>
                <w:rFonts w:cs="Times New Roman" w:eastAsiaTheme="minorEastAsia"/>
                <w:sz w:val="21"/>
                <w:szCs w:val="21"/>
              </w:rPr>
              <w:t>0.04</w:t>
            </w:r>
          </w:p>
        </w:tc>
      </w:tr>
      <w:tr w14:paraId="3CA4BE6F">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vAlign w:val="center"/>
          </w:tcPr>
          <w:p w14:paraId="5D38B95A">
            <w:pPr>
              <w:adjustRightInd w:val="0"/>
              <w:snapToGrid w:val="0"/>
              <w:spacing w:line="276" w:lineRule="auto"/>
              <w:ind w:firstLine="0" w:firstLineChars="0"/>
              <w:jc w:val="center"/>
              <w:rPr>
                <w:rFonts w:cs="Times New Roman"/>
                <w:sz w:val="21"/>
                <w:szCs w:val="21"/>
              </w:rPr>
            </w:pPr>
            <w:r>
              <w:rPr>
                <w:rFonts w:cs="Times New Roman" w:eastAsiaTheme="minorEastAsia"/>
                <w:sz w:val="21"/>
                <w:szCs w:val="21"/>
              </w:rPr>
              <w:t>T国</w:t>
            </w:r>
          </w:p>
        </w:tc>
        <w:tc>
          <w:tcPr>
            <w:tcW w:w="700" w:type="pct"/>
            <w:vAlign w:val="center"/>
          </w:tcPr>
          <w:p w14:paraId="1FFF359E">
            <w:pPr>
              <w:adjustRightInd w:val="0"/>
              <w:snapToGrid w:val="0"/>
              <w:spacing w:line="276" w:lineRule="auto"/>
              <w:ind w:firstLine="235" w:firstLineChars="112"/>
              <w:jc w:val="left"/>
              <w:rPr>
                <w:rFonts w:cs="Times New Roman"/>
                <w:sz w:val="21"/>
                <w:szCs w:val="21"/>
              </w:rPr>
            </w:pPr>
            <w:r>
              <w:rPr>
                <w:rFonts w:cs="Times New Roman" w:eastAsiaTheme="minorEastAsia"/>
                <w:sz w:val="21"/>
                <w:szCs w:val="21"/>
              </w:rPr>
              <w:t>0.9816</w:t>
            </w:r>
          </w:p>
        </w:tc>
        <w:tc>
          <w:tcPr>
            <w:tcW w:w="700" w:type="pct"/>
            <w:vAlign w:val="center"/>
          </w:tcPr>
          <w:p w14:paraId="5B400EA0">
            <w:pPr>
              <w:adjustRightInd w:val="0"/>
              <w:snapToGrid w:val="0"/>
              <w:spacing w:line="276" w:lineRule="auto"/>
              <w:ind w:firstLine="233" w:firstLineChars="111"/>
              <w:jc w:val="left"/>
              <w:rPr>
                <w:rFonts w:cs="Times New Roman"/>
                <w:sz w:val="21"/>
                <w:szCs w:val="21"/>
              </w:rPr>
            </w:pPr>
            <w:r>
              <w:rPr>
                <w:rFonts w:cs="Times New Roman" w:eastAsiaTheme="minorEastAsia"/>
                <w:sz w:val="21"/>
                <w:szCs w:val="21"/>
              </w:rPr>
              <w:t>0.9873</w:t>
            </w:r>
          </w:p>
        </w:tc>
        <w:tc>
          <w:tcPr>
            <w:tcW w:w="701" w:type="pct"/>
            <w:vAlign w:val="center"/>
          </w:tcPr>
          <w:p w14:paraId="56739D1D">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0.9993</w:t>
            </w:r>
          </w:p>
        </w:tc>
        <w:tc>
          <w:tcPr>
            <w:tcW w:w="701" w:type="pct"/>
            <w:vAlign w:val="center"/>
          </w:tcPr>
          <w:p w14:paraId="4A8E9B6F">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0.9974</w:t>
            </w:r>
          </w:p>
        </w:tc>
        <w:tc>
          <w:tcPr>
            <w:tcW w:w="701" w:type="pct"/>
            <w:vAlign w:val="center"/>
          </w:tcPr>
          <w:p w14:paraId="0470E395">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0.9976</w:t>
            </w:r>
          </w:p>
        </w:tc>
        <w:tc>
          <w:tcPr>
            <w:tcW w:w="782" w:type="pct"/>
            <w:vAlign w:val="center"/>
          </w:tcPr>
          <w:p w14:paraId="08A3023C">
            <w:pPr>
              <w:adjustRightInd w:val="0"/>
              <w:snapToGrid w:val="0"/>
              <w:spacing w:line="276" w:lineRule="auto"/>
              <w:ind w:right="305" w:rightChars="127" w:firstLine="0" w:firstLineChars="0"/>
              <w:jc w:val="right"/>
              <w:rPr>
                <w:rFonts w:cs="Times New Roman"/>
                <w:sz w:val="21"/>
                <w:szCs w:val="21"/>
              </w:rPr>
            </w:pPr>
            <w:r>
              <w:rPr>
                <w:rFonts w:cs="Times New Roman" w:eastAsiaTheme="minorEastAsia"/>
                <w:sz w:val="21"/>
                <w:szCs w:val="21"/>
              </w:rPr>
              <w:t>1.63</w:t>
            </w:r>
          </w:p>
        </w:tc>
      </w:tr>
    </w:tbl>
    <w:p w14:paraId="67504635">
      <w:pPr>
        <w:pStyle w:val="6"/>
        <w:jc w:val="both"/>
      </w:pPr>
      <w:r>
        <w:rPr>
          <w:rFonts w:hint="eastAsia" w:asciiTheme="minorEastAsia" w:hAnsiTheme="minorEastAsia" w:eastAsiaTheme="minorEastAsia"/>
          <w:sz w:val="21"/>
          <w:szCs w:val="21"/>
        </w:rPr>
        <w:t>数据来源：根据Un Comrade数据整理计算所得。</w:t>
      </w:r>
    </w:p>
    <w:p w14:paraId="372EDA14">
      <w:pPr>
        <w:ind w:firstLine="480"/>
      </w:pPr>
      <w:r>
        <w:rPr>
          <w:rFonts w:hint="eastAsia"/>
        </w:rPr>
        <w:t>……</w:t>
      </w:r>
    </w:p>
    <w:p w14:paraId="46F8850D">
      <w:pPr>
        <w:ind w:firstLine="0" w:firstLineChars="0"/>
      </w:pPr>
    </w:p>
    <w:p w14:paraId="0ADDDF1C">
      <w:pPr>
        <w:ind w:firstLine="480"/>
        <w:sectPr>
          <w:headerReference r:id="rId17" w:type="default"/>
          <w:pgSz w:w="11906" w:h="16838"/>
          <w:pgMar w:top="1701" w:right="1417" w:bottom="1134" w:left="1417" w:header="1134" w:footer="567" w:gutter="0"/>
          <w:cols w:space="425" w:num="1"/>
          <w:docGrid w:linePitch="440" w:charSpace="0"/>
        </w:sectPr>
      </w:pPr>
    </w:p>
    <w:p w14:paraId="7D92E3D5">
      <w:pPr>
        <w:pStyle w:val="2"/>
        <w:numPr>
          <w:ilvl w:val="0"/>
          <w:numId w:val="0"/>
        </w:numPr>
      </w:pPr>
      <w:bookmarkStart w:id="60" w:name="_Ref99993531"/>
      <w:bookmarkStart w:id="61" w:name="_Ref71127189"/>
      <w:bookmarkStart w:id="62" w:name="_Ref99993534"/>
      <w:bookmarkStart w:id="63" w:name="_Toc101190169"/>
      <w:bookmarkStart w:id="64" w:name="_Toc71127986"/>
      <w:bookmarkStart w:id="65" w:name="_Toc8335997"/>
      <w:bookmarkStart w:id="66" w:name="_Toc100060606"/>
      <w:r>
        <w:rPr>
          <w:rFonts w:hint="eastAsia"/>
        </w:rPr>
        <w:t xml:space="preserve">第4部分 </w:t>
      </w:r>
      <w:bookmarkEnd w:id="60"/>
      <w:bookmarkEnd w:id="61"/>
      <w:bookmarkEnd w:id="62"/>
      <w:bookmarkEnd w:id="63"/>
      <w:bookmarkEnd w:id="64"/>
      <w:bookmarkEnd w:id="65"/>
      <w:bookmarkEnd w:id="66"/>
      <w:r>
        <w:rPr>
          <w:rFonts w:hint="eastAsia"/>
        </w:rPr>
        <w:t>研</w:t>
      </w:r>
      <w:commentRangeStart w:id="20"/>
      <w:r>
        <w:rPr>
          <w:rFonts w:hint="eastAsia"/>
        </w:rPr>
        <w:t>究的基本内容及预期目标</w:t>
      </w:r>
      <w:commentRangeEnd w:id="20"/>
      <w:r>
        <w:rPr>
          <w:rStyle w:val="21"/>
          <w:rFonts w:eastAsia="宋体"/>
          <w:bCs w:val="0"/>
          <w:kern w:val="2"/>
        </w:rPr>
        <w:commentReference w:id="20"/>
      </w:r>
    </w:p>
    <w:p w14:paraId="58BDB7E2">
      <w:pPr>
        <w:pStyle w:val="35"/>
        <w:keepNext/>
        <w:keepLines/>
        <w:widowControl/>
        <w:numPr>
          <w:ilvl w:val="0"/>
          <w:numId w:val="1"/>
        </w:numPr>
        <w:adjustRightInd w:val="0"/>
        <w:snapToGrid w:val="0"/>
        <w:spacing w:before="120" w:beforeLines="50" w:after="120" w:afterLines="50"/>
        <w:ind w:firstLineChars="0"/>
        <w:jc w:val="center"/>
        <w:outlineLvl w:val="0"/>
        <w:rPr>
          <w:rFonts w:eastAsia="黑体"/>
          <w:bCs/>
          <w:vanish/>
          <w:kern w:val="44"/>
          <w:sz w:val="32"/>
          <w:szCs w:val="44"/>
        </w:rPr>
      </w:pPr>
      <w:bookmarkStart w:id="67" w:name="_Toc71127987"/>
      <w:bookmarkStart w:id="68" w:name="_Toc8335999"/>
      <w:bookmarkStart w:id="69" w:name="_Toc100060607"/>
      <w:bookmarkStart w:id="70" w:name="_Toc101190170"/>
    </w:p>
    <w:p w14:paraId="5DF0F6F1">
      <w:pPr>
        <w:pStyle w:val="3"/>
        <w:spacing w:before="120" w:after="120"/>
      </w:pPr>
      <w:r>
        <w:rPr>
          <w:rFonts w:hint="eastAsia"/>
        </w:rPr>
        <w:t>变量选择与数据来源</w:t>
      </w:r>
      <w:bookmarkEnd w:id="67"/>
      <w:bookmarkEnd w:id="68"/>
      <w:bookmarkEnd w:id="69"/>
      <w:bookmarkEnd w:id="70"/>
    </w:p>
    <w:p w14:paraId="679CFFE9">
      <w:pPr>
        <w:ind w:firstLine="480"/>
      </w:pPr>
      <w:r>
        <w:rPr>
          <w:rFonts w:hint="eastAsia"/>
        </w:rPr>
        <w:t>样本研究时间选取2006-2017年，样本国家为……个核心文化产品贸易伙伴国，具体包括：……。2017年中国对这八国核心文化出口量占总出口量60%。</w:t>
      </w:r>
    </w:p>
    <w:p w14:paraId="1F622C74">
      <w:pPr>
        <w:ind w:firstLine="480"/>
        <w:rPr>
          <w:rFonts w:asciiTheme="minorEastAsia" w:hAnsiTheme="minorEastAsia"/>
        </w:rPr>
      </w:pPr>
      <w:r>
        <w:rPr>
          <w:rFonts w:hint="eastAsia"/>
        </w:rPr>
        <w:t>选取的变量含义及来源在表5-</w:t>
      </w:r>
      <w:r>
        <w:t>1</w:t>
      </w:r>
      <w:r>
        <w:rPr>
          <w:rFonts w:hint="eastAsia"/>
        </w:rPr>
        <w:t>中说明。</w:t>
      </w:r>
    </w:p>
    <w:p w14:paraId="080F8801">
      <w:pPr>
        <w:pStyle w:val="52"/>
        <w:spacing w:before="120" w:after="120"/>
      </w:pPr>
      <w:commentRangeStart w:id="21"/>
      <w:r>
        <w:t>表5-1 变量含义及数据来源</w:t>
      </w:r>
      <w:commentRangeEnd w:id="21"/>
      <w:r>
        <w:rPr>
          <w:rStyle w:val="21"/>
          <w:rFonts w:eastAsia="宋体" w:cstheme="minorBidi"/>
          <w:kern w:val="2"/>
        </w:rPr>
        <w:commentReference w:id="21"/>
      </w:r>
    </w:p>
    <w:tbl>
      <w:tblPr>
        <w:tblStyle w:val="15"/>
        <w:tblpPr w:leftFromText="180" w:rightFromText="180" w:vertAnchor="text" w:tblpY="1"/>
        <w:tblOverlap w:val="never"/>
        <w:tblW w:w="5000" w:type="pct"/>
        <w:tblInd w:w="0" w:type="dxa"/>
        <w:tblLayout w:type="autofit"/>
        <w:tblCellMar>
          <w:top w:w="0" w:type="dxa"/>
          <w:left w:w="108" w:type="dxa"/>
          <w:bottom w:w="0" w:type="dxa"/>
          <w:right w:w="108" w:type="dxa"/>
        </w:tblCellMar>
      </w:tblPr>
      <w:tblGrid>
        <w:gridCol w:w="1468"/>
        <w:gridCol w:w="1403"/>
        <w:gridCol w:w="4266"/>
        <w:gridCol w:w="2151"/>
      </w:tblGrid>
      <w:tr w14:paraId="546F0C3A">
        <w:tblPrEx>
          <w:tblCellMar>
            <w:top w:w="0" w:type="dxa"/>
            <w:left w:w="108" w:type="dxa"/>
            <w:bottom w:w="0" w:type="dxa"/>
            <w:right w:w="108" w:type="dxa"/>
          </w:tblCellMar>
        </w:tblPrEx>
        <w:trPr>
          <w:trHeight w:val="283" w:hRule="atLeast"/>
        </w:trPr>
        <w:tc>
          <w:tcPr>
            <w:tcW w:w="821" w:type="pct"/>
            <w:tcBorders>
              <w:top w:val="single" w:color="auto" w:sz="12" w:space="0"/>
              <w:left w:val="nil"/>
              <w:bottom w:val="single" w:color="auto" w:sz="8" w:space="0"/>
              <w:right w:val="nil"/>
            </w:tcBorders>
            <w:vAlign w:val="center"/>
          </w:tcPr>
          <w:p w14:paraId="5B0D85DA">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类型</w:t>
            </w:r>
          </w:p>
        </w:tc>
        <w:tc>
          <w:tcPr>
            <w:tcW w:w="664" w:type="pct"/>
            <w:tcBorders>
              <w:top w:val="single" w:color="auto" w:sz="12" w:space="0"/>
              <w:left w:val="nil"/>
              <w:bottom w:val="single" w:color="auto" w:sz="8" w:space="0"/>
              <w:right w:val="nil"/>
            </w:tcBorders>
            <w:vAlign w:val="center"/>
          </w:tcPr>
          <w:p w14:paraId="6597CBA9">
            <w:pPr>
              <w:adjustRightInd w:val="0"/>
              <w:snapToGrid w:val="0"/>
              <w:spacing w:line="240" w:lineRule="auto"/>
              <w:ind w:firstLine="0" w:firstLineChars="0"/>
              <w:rPr>
                <w:rFonts w:cs="Times New Roman"/>
                <w:kern w:val="21"/>
                <w:sz w:val="21"/>
                <w:szCs w:val="21"/>
              </w:rPr>
            </w:pPr>
            <w:r>
              <w:rPr>
                <w:rFonts w:cs="Times New Roman"/>
                <w:kern w:val="21"/>
                <w:sz w:val="21"/>
                <w:szCs w:val="21"/>
              </w:rPr>
              <w:t>变量符号</w:t>
            </w:r>
          </w:p>
        </w:tc>
        <w:tc>
          <w:tcPr>
            <w:tcW w:w="2327" w:type="pct"/>
            <w:tcBorders>
              <w:top w:val="single" w:color="auto" w:sz="12" w:space="0"/>
              <w:left w:val="nil"/>
              <w:bottom w:val="single" w:color="auto" w:sz="8" w:space="0"/>
              <w:right w:val="nil"/>
            </w:tcBorders>
            <w:vAlign w:val="center"/>
          </w:tcPr>
          <w:p w14:paraId="69CD01C5">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变量含义</w:t>
            </w:r>
          </w:p>
        </w:tc>
        <w:tc>
          <w:tcPr>
            <w:tcW w:w="0" w:type="auto"/>
            <w:tcBorders>
              <w:top w:val="single" w:color="auto" w:sz="12" w:space="0"/>
              <w:left w:val="nil"/>
              <w:bottom w:val="single" w:color="auto" w:sz="8" w:space="0"/>
              <w:right w:val="nil"/>
            </w:tcBorders>
            <w:vAlign w:val="center"/>
          </w:tcPr>
          <w:p w14:paraId="14D754A3">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数据来源</w:t>
            </w:r>
          </w:p>
        </w:tc>
      </w:tr>
      <w:tr w14:paraId="2A28C1D4">
        <w:tblPrEx>
          <w:tblCellMar>
            <w:top w:w="0" w:type="dxa"/>
            <w:left w:w="108" w:type="dxa"/>
            <w:bottom w:w="0" w:type="dxa"/>
            <w:right w:w="108" w:type="dxa"/>
          </w:tblCellMar>
        </w:tblPrEx>
        <w:trPr>
          <w:trHeight w:val="283" w:hRule="atLeast"/>
        </w:trPr>
        <w:tc>
          <w:tcPr>
            <w:tcW w:w="821" w:type="pct"/>
            <w:vMerge w:val="restart"/>
            <w:tcBorders>
              <w:top w:val="single" w:color="auto" w:sz="8" w:space="0"/>
              <w:left w:val="nil"/>
              <w:bottom w:val="nil"/>
              <w:right w:val="nil"/>
            </w:tcBorders>
            <w:vAlign w:val="center"/>
          </w:tcPr>
          <w:p w14:paraId="580555F0">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被解释变量</w:t>
            </w:r>
          </w:p>
        </w:tc>
        <w:tc>
          <w:tcPr>
            <w:tcW w:w="664" w:type="pct"/>
            <w:tcBorders>
              <w:top w:val="single" w:color="auto" w:sz="8" w:space="0"/>
              <w:left w:val="nil"/>
              <w:bottom w:val="nil"/>
              <w:right w:val="nil"/>
            </w:tcBorders>
            <w:vAlign w:val="center"/>
          </w:tcPr>
          <w:p w14:paraId="505B65FE">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EM</m:t>
                    </m:r>
                    <m:ctrlPr>
                      <w:rPr>
                        <w:rFonts w:ascii="Cambria Math" w:hAnsi="Cambria Math" w:cs="Times New Roman"/>
                        <w:kern w:val="21"/>
                        <w:sz w:val="21"/>
                        <w:szCs w:val="21"/>
                      </w:rPr>
                    </m:ctrlPr>
                  </m:e>
                  <m:sub>
                    <m:r>
                      <m:rPr>
                        <m:sty m:val="p"/>
                      </m:rPr>
                      <w:rPr>
                        <w:rFonts w:ascii="Cambria Math" w:hAnsi="Cambria Math" w:cs="Times New Roman"/>
                        <w:kern w:val="21"/>
                        <w:sz w:val="21"/>
                        <w:szCs w:val="21"/>
                      </w:rPr>
                      <m:t>ijt</m:t>
                    </m:r>
                    <m:ctrlPr>
                      <w:rPr>
                        <w:rFonts w:ascii="Cambria Math" w:hAnsi="Cambria Math" w:cs="Times New Roman"/>
                        <w:kern w:val="21"/>
                        <w:sz w:val="21"/>
                        <w:szCs w:val="21"/>
                      </w:rPr>
                    </m:ctrlPr>
                  </m:sub>
                </m:sSub>
              </m:oMath>
            </m:oMathPara>
          </w:p>
        </w:tc>
        <w:tc>
          <w:tcPr>
            <w:tcW w:w="2327" w:type="pct"/>
            <w:tcBorders>
              <w:top w:val="single" w:color="auto" w:sz="8" w:space="0"/>
              <w:left w:val="nil"/>
              <w:bottom w:val="nil"/>
              <w:right w:val="nil"/>
            </w:tcBorders>
            <w:vAlign w:val="center"/>
          </w:tcPr>
          <w:p w14:paraId="68B7509C">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第t年向进口国或地区出口的扩展边际</w:t>
            </w:r>
          </w:p>
        </w:tc>
        <w:tc>
          <w:tcPr>
            <w:tcW w:w="0" w:type="auto"/>
            <w:tcBorders>
              <w:top w:val="single" w:color="auto" w:sz="8" w:space="0"/>
              <w:left w:val="nil"/>
              <w:bottom w:val="nil"/>
              <w:right w:val="nil"/>
            </w:tcBorders>
            <w:vAlign w:val="center"/>
          </w:tcPr>
          <w:p w14:paraId="7036E05E">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计算获得</w:t>
            </w:r>
          </w:p>
        </w:tc>
      </w:tr>
      <w:tr w14:paraId="72F81C99">
        <w:tblPrEx>
          <w:tblCellMar>
            <w:top w:w="0" w:type="dxa"/>
            <w:left w:w="108" w:type="dxa"/>
            <w:bottom w:w="0" w:type="dxa"/>
            <w:right w:w="108" w:type="dxa"/>
          </w:tblCellMar>
        </w:tblPrEx>
        <w:trPr>
          <w:trHeight w:val="283" w:hRule="atLeast"/>
        </w:trPr>
        <w:tc>
          <w:tcPr>
            <w:tcW w:w="821" w:type="pct"/>
            <w:vMerge w:val="continue"/>
            <w:tcBorders>
              <w:top w:val="nil"/>
              <w:left w:val="nil"/>
              <w:bottom w:val="single" w:color="auto" w:sz="8" w:space="0"/>
              <w:right w:val="nil"/>
            </w:tcBorders>
            <w:vAlign w:val="center"/>
          </w:tcPr>
          <w:p w14:paraId="49375E63">
            <w:pPr>
              <w:adjustRightInd w:val="0"/>
              <w:snapToGrid w:val="0"/>
              <w:spacing w:line="240" w:lineRule="auto"/>
              <w:ind w:firstLine="0" w:firstLineChars="0"/>
              <w:jc w:val="center"/>
              <w:rPr>
                <w:rFonts w:cs="Times New Roman"/>
                <w:kern w:val="21"/>
                <w:sz w:val="21"/>
                <w:szCs w:val="21"/>
              </w:rPr>
            </w:pPr>
          </w:p>
        </w:tc>
        <w:tc>
          <w:tcPr>
            <w:tcW w:w="664" w:type="pct"/>
            <w:tcBorders>
              <w:top w:val="nil"/>
              <w:left w:val="nil"/>
              <w:bottom w:val="single" w:color="auto" w:sz="8" w:space="0"/>
              <w:right w:val="nil"/>
            </w:tcBorders>
            <w:vAlign w:val="center"/>
          </w:tcPr>
          <w:p w14:paraId="4AADFF8C">
            <w:pPr>
              <w:keepNext/>
              <w:keepLines/>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IM</m:t>
                    </m:r>
                    <m:ctrlPr>
                      <w:rPr>
                        <w:rFonts w:ascii="Cambria Math" w:hAnsi="Cambria Math" w:cs="Times New Roman"/>
                        <w:kern w:val="21"/>
                        <w:sz w:val="21"/>
                        <w:szCs w:val="21"/>
                      </w:rPr>
                    </m:ctrlPr>
                  </m:e>
                  <m:sub>
                    <m:r>
                      <m:rPr>
                        <m:sty m:val="p"/>
                      </m:rPr>
                      <w:rPr>
                        <w:rFonts w:ascii="Cambria Math" w:hAnsi="Cambria Math" w:cs="Times New Roman"/>
                        <w:kern w:val="21"/>
                        <w:sz w:val="21"/>
                        <w:szCs w:val="21"/>
                      </w:rPr>
                      <m:t>ijt</m:t>
                    </m:r>
                    <m:ctrlPr>
                      <w:rPr>
                        <w:rFonts w:ascii="Cambria Math" w:hAnsi="Cambria Math" w:cs="Times New Roman"/>
                        <w:kern w:val="21"/>
                        <w:sz w:val="21"/>
                        <w:szCs w:val="21"/>
                      </w:rPr>
                    </m:ctrlPr>
                  </m:sub>
                </m:sSub>
              </m:oMath>
            </m:oMathPara>
          </w:p>
        </w:tc>
        <w:tc>
          <w:tcPr>
            <w:tcW w:w="2327" w:type="pct"/>
            <w:tcBorders>
              <w:top w:val="nil"/>
              <w:left w:val="nil"/>
              <w:bottom w:val="single" w:color="auto" w:sz="8" w:space="0"/>
              <w:right w:val="nil"/>
            </w:tcBorders>
            <w:vAlign w:val="center"/>
          </w:tcPr>
          <w:p w14:paraId="57D6BD41">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第t年向进口国或地区出口的集约边际</w:t>
            </w:r>
          </w:p>
        </w:tc>
        <w:tc>
          <w:tcPr>
            <w:tcW w:w="0" w:type="auto"/>
            <w:tcBorders>
              <w:top w:val="nil"/>
              <w:left w:val="nil"/>
              <w:bottom w:val="single" w:color="auto" w:sz="8" w:space="0"/>
              <w:right w:val="nil"/>
            </w:tcBorders>
            <w:vAlign w:val="center"/>
          </w:tcPr>
          <w:p w14:paraId="1B23DEF1">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计算获得</w:t>
            </w:r>
          </w:p>
        </w:tc>
      </w:tr>
      <w:tr w14:paraId="48D8855F">
        <w:tblPrEx>
          <w:tblCellMar>
            <w:top w:w="0" w:type="dxa"/>
            <w:left w:w="108" w:type="dxa"/>
            <w:bottom w:w="0" w:type="dxa"/>
            <w:right w:w="108" w:type="dxa"/>
          </w:tblCellMar>
        </w:tblPrEx>
        <w:trPr>
          <w:trHeight w:val="283" w:hRule="atLeast"/>
        </w:trPr>
        <w:tc>
          <w:tcPr>
            <w:tcW w:w="821" w:type="pct"/>
            <w:vMerge w:val="restart"/>
            <w:tcBorders>
              <w:top w:val="single" w:color="auto" w:sz="8" w:space="0"/>
              <w:left w:val="nil"/>
              <w:bottom w:val="nil"/>
              <w:right w:val="nil"/>
            </w:tcBorders>
            <w:vAlign w:val="center"/>
          </w:tcPr>
          <w:p w14:paraId="7563A338">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核心解释变量</w:t>
            </w:r>
          </w:p>
        </w:tc>
        <w:tc>
          <w:tcPr>
            <w:tcW w:w="664" w:type="pct"/>
            <w:tcBorders>
              <w:top w:val="single" w:color="auto" w:sz="8" w:space="0"/>
              <w:left w:val="nil"/>
              <w:bottom w:val="nil"/>
              <w:right w:val="nil"/>
            </w:tcBorders>
            <w:vAlign w:val="center"/>
          </w:tcPr>
          <w:p w14:paraId="78F1CD50">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CD</m:t>
                    </m:r>
                    <m:ctrlPr>
                      <w:rPr>
                        <w:rFonts w:ascii="Cambria Math" w:hAnsi="Cambria Math" w:cs="Times New Roman"/>
                        <w:kern w:val="21"/>
                        <w:sz w:val="21"/>
                        <w:szCs w:val="21"/>
                      </w:rPr>
                    </m:ctrlPr>
                  </m:e>
                  <m:sub>
                    <m:r>
                      <m:rPr>
                        <m:sty m:val="p"/>
                      </m:rPr>
                      <w:rPr>
                        <w:rFonts w:ascii="Cambria Math" w:hAnsi="Cambria Math" w:cs="Times New Roman"/>
                        <w:kern w:val="21"/>
                        <w:sz w:val="21"/>
                        <w:szCs w:val="21"/>
                      </w:rPr>
                      <m:t>ij</m:t>
                    </m:r>
                    <m:ctrlPr>
                      <w:rPr>
                        <w:rFonts w:ascii="Cambria Math" w:hAnsi="Cambria Math" w:cs="Times New Roman"/>
                        <w:kern w:val="21"/>
                        <w:sz w:val="21"/>
                        <w:szCs w:val="21"/>
                      </w:rPr>
                    </m:ctrlPr>
                  </m:sub>
                </m:sSub>
              </m:oMath>
            </m:oMathPara>
          </w:p>
        </w:tc>
        <w:tc>
          <w:tcPr>
            <w:tcW w:w="2327" w:type="pct"/>
            <w:tcBorders>
              <w:top w:val="single" w:color="auto" w:sz="8" w:space="0"/>
              <w:left w:val="nil"/>
              <w:bottom w:val="nil"/>
              <w:right w:val="nil"/>
            </w:tcBorders>
            <w:vAlign w:val="center"/>
          </w:tcPr>
          <w:p w14:paraId="75BEC1AD">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中国与j国总文化距离</w:t>
            </w:r>
          </w:p>
        </w:tc>
        <w:tc>
          <w:tcPr>
            <w:tcW w:w="0" w:type="auto"/>
            <w:tcBorders>
              <w:top w:val="single" w:color="auto" w:sz="8" w:space="0"/>
              <w:left w:val="nil"/>
              <w:bottom w:val="nil"/>
              <w:right w:val="nil"/>
            </w:tcBorders>
            <w:vAlign w:val="center"/>
          </w:tcPr>
          <w:p w14:paraId="08F7C4E0">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Hofstede官方网站</w:t>
            </w:r>
          </w:p>
        </w:tc>
      </w:tr>
      <w:tr w14:paraId="3E031B6A">
        <w:tblPrEx>
          <w:tblCellMar>
            <w:top w:w="0" w:type="dxa"/>
            <w:left w:w="108" w:type="dxa"/>
            <w:bottom w:w="0" w:type="dxa"/>
            <w:right w:w="108" w:type="dxa"/>
          </w:tblCellMar>
        </w:tblPrEx>
        <w:trPr>
          <w:trHeight w:val="283" w:hRule="atLeast"/>
        </w:trPr>
        <w:tc>
          <w:tcPr>
            <w:tcW w:w="821" w:type="pct"/>
            <w:vMerge w:val="continue"/>
            <w:tcBorders>
              <w:top w:val="nil"/>
              <w:left w:val="nil"/>
              <w:bottom w:val="nil"/>
              <w:right w:val="nil"/>
            </w:tcBorders>
            <w:vAlign w:val="center"/>
          </w:tcPr>
          <w:p w14:paraId="6BAA8E75">
            <w:pPr>
              <w:adjustRightInd w:val="0"/>
              <w:snapToGrid w:val="0"/>
              <w:spacing w:line="240" w:lineRule="auto"/>
              <w:ind w:firstLine="0" w:firstLineChars="0"/>
              <w:jc w:val="center"/>
              <w:rPr>
                <w:rFonts w:cs="Times New Roman"/>
                <w:kern w:val="21"/>
                <w:sz w:val="21"/>
                <w:szCs w:val="21"/>
              </w:rPr>
            </w:pPr>
          </w:p>
        </w:tc>
        <w:tc>
          <w:tcPr>
            <w:tcW w:w="664" w:type="pct"/>
            <w:tcBorders>
              <w:top w:val="nil"/>
              <w:left w:val="nil"/>
              <w:bottom w:val="nil"/>
              <w:right w:val="nil"/>
            </w:tcBorders>
            <w:vAlign w:val="center"/>
          </w:tcPr>
          <w:p w14:paraId="32B68BAF">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MAF</m:t>
                    </m:r>
                    <m:ctrlPr>
                      <w:rPr>
                        <w:rFonts w:ascii="Cambria Math" w:hAnsi="Cambria Math" w:cs="Times New Roman"/>
                        <w:kern w:val="21"/>
                        <w:sz w:val="21"/>
                        <w:szCs w:val="21"/>
                      </w:rPr>
                    </m:ctrlPr>
                  </m:e>
                  <m:sub>
                    <m:r>
                      <m:rPr>
                        <m:sty m:val="p"/>
                      </m:rPr>
                      <w:rPr>
                        <w:rFonts w:ascii="Cambria Math" w:hAnsi="Cambria Math" w:cs="Times New Roman"/>
                        <w:kern w:val="21"/>
                        <w:sz w:val="21"/>
                        <w:szCs w:val="21"/>
                      </w:rPr>
                      <m:t>ij</m:t>
                    </m:r>
                    <m:ctrlPr>
                      <w:rPr>
                        <w:rFonts w:ascii="Cambria Math" w:hAnsi="Cambria Math" w:cs="Times New Roman"/>
                        <w:kern w:val="21"/>
                        <w:sz w:val="21"/>
                        <w:szCs w:val="21"/>
                      </w:rPr>
                    </m:ctrlPr>
                  </m:sub>
                </m:sSub>
              </m:oMath>
            </m:oMathPara>
          </w:p>
        </w:tc>
        <w:tc>
          <w:tcPr>
            <w:tcW w:w="2327" w:type="pct"/>
            <w:tcBorders>
              <w:top w:val="nil"/>
              <w:left w:val="nil"/>
              <w:bottom w:val="nil"/>
              <w:right w:val="nil"/>
            </w:tcBorders>
            <w:vAlign w:val="center"/>
          </w:tcPr>
          <w:p w14:paraId="22685085">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中国与j国男女特质维度的文化距离</w:t>
            </w:r>
          </w:p>
        </w:tc>
        <w:tc>
          <w:tcPr>
            <w:tcW w:w="0" w:type="auto"/>
            <w:tcBorders>
              <w:top w:val="nil"/>
              <w:left w:val="nil"/>
              <w:bottom w:val="nil"/>
              <w:right w:val="nil"/>
            </w:tcBorders>
            <w:vAlign w:val="center"/>
          </w:tcPr>
          <w:p w14:paraId="6C612010">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Hofstede官方网站</w:t>
            </w:r>
          </w:p>
        </w:tc>
      </w:tr>
      <w:tr w14:paraId="2C7CCB7B">
        <w:tblPrEx>
          <w:tblCellMar>
            <w:top w:w="0" w:type="dxa"/>
            <w:left w:w="108" w:type="dxa"/>
            <w:bottom w:w="0" w:type="dxa"/>
            <w:right w:w="108" w:type="dxa"/>
          </w:tblCellMar>
        </w:tblPrEx>
        <w:trPr>
          <w:trHeight w:val="283" w:hRule="atLeast"/>
        </w:trPr>
        <w:tc>
          <w:tcPr>
            <w:tcW w:w="821" w:type="pct"/>
            <w:vMerge w:val="continue"/>
            <w:tcBorders>
              <w:top w:val="nil"/>
              <w:left w:val="nil"/>
              <w:bottom w:val="nil"/>
              <w:right w:val="nil"/>
            </w:tcBorders>
            <w:vAlign w:val="center"/>
          </w:tcPr>
          <w:p w14:paraId="77CF4216">
            <w:pPr>
              <w:adjustRightInd w:val="0"/>
              <w:snapToGrid w:val="0"/>
              <w:spacing w:line="240" w:lineRule="auto"/>
              <w:ind w:firstLine="0" w:firstLineChars="0"/>
              <w:jc w:val="center"/>
              <w:rPr>
                <w:rFonts w:cs="Times New Roman"/>
                <w:kern w:val="21"/>
                <w:sz w:val="21"/>
                <w:szCs w:val="21"/>
              </w:rPr>
            </w:pPr>
          </w:p>
        </w:tc>
        <w:tc>
          <w:tcPr>
            <w:tcW w:w="664" w:type="pct"/>
            <w:tcBorders>
              <w:top w:val="nil"/>
              <w:left w:val="nil"/>
              <w:bottom w:val="nil"/>
              <w:right w:val="nil"/>
            </w:tcBorders>
            <w:vAlign w:val="center"/>
          </w:tcPr>
          <w:p w14:paraId="7DA8E90B">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LAS</m:t>
                    </m:r>
                    <m:ctrlPr>
                      <w:rPr>
                        <w:rFonts w:ascii="Cambria Math" w:hAnsi="Cambria Math" w:cs="Times New Roman"/>
                        <w:kern w:val="21"/>
                        <w:sz w:val="21"/>
                        <w:szCs w:val="21"/>
                      </w:rPr>
                    </m:ctrlPr>
                  </m:e>
                  <m:sub>
                    <m:r>
                      <m:rPr>
                        <m:sty m:val="p"/>
                      </m:rPr>
                      <w:rPr>
                        <w:rFonts w:ascii="Cambria Math" w:hAnsi="Cambria Math" w:cs="Times New Roman"/>
                        <w:kern w:val="21"/>
                        <w:sz w:val="21"/>
                        <w:szCs w:val="21"/>
                      </w:rPr>
                      <m:t>ij</m:t>
                    </m:r>
                    <m:ctrlPr>
                      <w:rPr>
                        <w:rFonts w:ascii="Cambria Math" w:hAnsi="Cambria Math" w:cs="Times New Roman"/>
                        <w:kern w:val="21"/>
                        <w:sz w:val="21"/>
                        <w:szCs w:val="21"/>
                      </w:rPr>
                    </m:ctrlPr>
                  </m:sub>
                </m:sSub>
              </m:oMath>
            </m:oMathPara>
          </w:p>
        </w:tc>
        <w:tc>
          <w:tcPr>
            <w:tcW w:w="2327" w:type="pct"/>
            <w:tcBorders>
              <w:top w:val="nil"/>
              <w:left w:val="nil"/>
              <w:bottom w:val="nil"/>
              <w:right w:val="nil"/>
            </w:tcBorders>
            <w:vAlign w:val="center"/>
          </w:tcPr>
          <w:p w14:paraId="23336EA4">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中国与j国长短期导向维度的文化距离</w:t>
            </w:r>
          </w:p>
        </w:tc>
        <w:tc>
          <w:tcPr>
            <w:tcW w:w="0" w:type="auto"/>
            <w:tcBorders>
              <w:top w:val="nil"/>
              <w:left w:val="nil"/>
              <w:bottom w:val="nil"/>
              <w:right w:val="nil"/>
            </w:tcBorders>
            <w:vAlign w:val="center"/>
          </w:tcPr>
          <w:p w14:paraId="3301D72C">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Hofstede官方网站</w:t>
            </w:r>
          </w:p>
        </w:tc>
      </w:tr>
      <w:tr w14:paraId="34874DF8">
        <w:tblPrEx>
          <w:tblCellMar>
            <w:top w:w="0" w:type="dxa"/>
            <w:left w:w="108" w:type="dxa"/>
            <w:bottom w:w="0" w:type="dxa"/>
            <w:right w:w="108" w:type="dxa"/>
          </w:tblCellMar>
        </w:tblPrEx>
        <w:trPr>
          <w:trHeight w:val="283" w:hRule="atLeast"/>
        </w:trPr>
        <w:tc>
          <w:tcPr>
            <w:tcW w:w="821" w:type="pct"/>
            <w:vMerge w:val="continue"/>
            <w:tcBorders>
              <w:top w:val="nil"/>
              <w:left w:val="nil"/>
              <w:bottom w:val="nil"/>
              <w:right w:val="nil"/>
            </w:tcBorders>
            <w:vAlign w:val="center"/>
          </w:tcPr>
          <w:p w14:paraId="2A04E351">
            <w:pPr>
              <w:adjustRightInd w:val="0"/>
              <w:snapToGrid w:val="0"/>
              <w:spacing w:line="240" w:lineRule="auto"/>
              <w:ind w:firstLine="0" w:firstLineChars="0"/>
              <w:jc w:val="center"/>
              <w:rPr>
                <w:rFonts w:cs="Times New Roman"/>
                <w:kern w:val="21"/>
                <w:sz w:val="21"/>
                <w:szCs w:val="21"/>
              </w:rPr>
            </w:pPr>
          </w:p>
        </w:tc>
        <w:tc>
          <w:tcPr>
            <w:tcW w:w="664" w:type="pct"/>
            <w:tcBorders>
              <w:top w:val="nil"/>
              <w:left w:val="nil"/>
              <w:bottom w:val="nil"/>
              <w:right w:val="nil"/>
            </w:tcBorders>
            <w:vAlign w:val="center"/>
          </w:tcPr>
          <w:p w14:paraId="75F1A828">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PDI</m:t>
                    </m:r>
                    <m:ctrlPr>
                      <w:rPr>
                        <w:rFonts w:ascii="Cambria Math" w:hAnsi="Cambria Math" w:cs="Times New Roman"/>
                        <w:kern w:val="21"/>
                        <w:sz w:val="21"/>
                        <w:szCs w:val="21"/>
                      </w:rPr>
                    </m:ctrlPr>
                  </m:e>
                  <m:sub>
                    <m:r>
                      <m:rPr>
                        <m:sty m:val="p"/>
                      </m:rPr>
                      <w:rPr>
                        <w:rFonts w:ascii="Cambria Math" w:hAnsi="Cambria Math" w:cs="Times New Roman"/>
                        <w:kern w:val="21"/>
                        <w:sz w:val="21"/>
                        <w:szCs w:val="21"/>
                      </w:rPr>
                      <m:t>ij</m:t>
                    </m:r>
                    <m:ctrlPr>
                      <w:rPr>
                        <w:rFonts w:ascii="Cambria Math" w:hAnsi="Cambria Math" w:cs="Times New Roman"/>
                        <w:kern w:val="21"/>
                        <w:sz w:val="21"/>
                        <w:szCs w:val="21"/>
                      </w:rPr>
                    </m:ctrlPr>
                  </m:sub>
                </m:sSub>
              </m:oMath>
            </m:oMathPara>
          </w:p>
        </w:tc>
        <w:tc>
          <w:tcPr>
            <w:tcW w:w="2327" w:type="pct"/>
            <w:tcBorders>
              <w:top w:val="nil"/>
              <w:left w:val="nil"/>
              <w:bottom w:val="nil"/>
              <w:right w:val="nil"/>
            </w:tcBorders>
            <w:vAlign w:val="center"/>
          </w:tcPr>
          <w:p w14:paraId="1DFAE85A">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中国与j国权力距离维度的文化距离</w:t>
            </w:r>
          </w:p>
        </w:tc>
        <w:tc>
          <w:tcPr>
            <w:tcW w:w="0" w:type="auto"/>
            <w:tcBorders>
              <w:top w:val="nil"/>
              <w:left w:val="nil"/>
              <w:bottom w:val="nil"/>
              <w:right w:val="nil"/>
            </w:tcBorders>
            <w:vAlign w:val="center"/>
          </w:tcPr>
          <w:p w14:paraId="10D7B725">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Hofstede官方网站</w:t>
            </w:r>
          </w:p>
        </w:tc>
      </w:tr>
      <w:tr w14:paraId="475921F6">
        <w:tblPrEx>
          <w:tblCellMar>
            <w:top w:w="0" w:type="dxa"/>
            <w:left w:w="108" w:type="dxa"/>
            <w:bottom w:w="0" w:type="dxa"/>
            <w:right w:w="108" w:type="dxa"/>
          </w:tblCellMar>
        </w:tblPrEx>
        <w:trPr>
          <w:trHeight w:val="283" w:hRule="atLeast"/>
        </w:trPr>
        <w:tc>
          <w:tcPr>
            <w:tcW w:w="821" w:type="pct"/>
            <w:vMerge w:val="continue"/>
            <w:tcBorders>
              <w:top w:val="nil"/>
              <w:left w:val="nil"/>
              <w:bottom w:val="nil"/>
              <w:right w:val="nil"/>
            </w:tcBorders>
            <w:vAlign w:val="center"/>
          </w:tcPr>
          <w:p w14:paraId="01BEB0B3">
            <w:pPr>
              <w:adjustRightInd w:val="0"/>
              <w:snapToGrid w:val="0"/>
              <w:spacing w:line="240" w:lineRule="auto"/>
              <w:ind w:firstLine="0" w:firstLineChars="0"/>
              <w:jc w:val="center"/>
              <w:rPr>
                <w:rFonts w:cs="Times New Roman"/>
                <w:kern w:val="21"/>
                <w:sz w:val="21"/>
                <w:szCs w:val="21"/>
              </w:rPr>
            </w:pPr>
          </w:p>
        </w:tc>
        <w:tc>
          <w:tcPr>
            <w:tcW w:w="664" w:type="pct"/>
            <w:tcBorders>
              <w:top w:val="nil"/>
              <w:left w:val="nil"/>
              <w:bottom w:val="nil"/>
              <w:right w:val="nil"/>
            </w:tcBorders>
            <w:vAlign w:val="center"/>
          </w:tcPr>
          <w:p w14:paraId="30280791">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PEO</m:t>
                    </m:r>
                    <m:ctrlPr>
                      <w:rPr>
                        <w:rFonts w:ascii="Cambria Math" w:hAnsi="Cambria Math" w:cs="Times New Roman"/>
                        <w:kern w:val="21"/>
                        <w:sz w:val="21"/>
                        <w:szCs w:val="21"/>
                      </w:rPr>
                    </m:ctrlPr>
                  </m:e>
                  <m:sub>
                    <m:r>
                      <m:rPr>
                        <m:sty m:val="p"/>
                      </m:rPr>
                      <w:rPr>
                        <w:rFonts w:ascii="Cambria Math" w:hAnsi="Cambria Math" w:cs="Times New Roman"/>
                        <w:kern w:val="21"/>
                        <w:sz w:val="21"/>
                        <w:szCs w:val="21"/>
                      </w:rPr>
                      <m:t>ijt</m:t>
                    </m:r>
                    <m:ctrlPr>
                      <w:rPr>
                        <w:rFonts w:ascii="Cambria Math" w:hAnsi="Cambria Math" w:cs="Times New Roman"/>
                        <w:kern w:val="21"/>
                        <w:sz w:val="21"/>
                        <w:szCs w:val="21"/>
                      </w:rPr>
                    </m:ctrlPr>
                  </m:sub>
                </m:sSub>
              </m:oMath>
            </m:oMathPara>
          </w:p>
        </w:tc>
        <w:tc>
          <w:tcPr>
            <w:tcW w:w="2327" w:type="pct"/>
            <w:tcBorders>
              <w:top w:val="nil"/>
              <w:left w:val="nil"/>
              <w:bottom w:val="nil"/>
              <w:right w:val="nil"/>
            </w:tcBorders>
            <w:vAlign w:val="center"/>
          </w:tcPr>
          <w:p w14:paraId="296FF85C">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第t年进口国华人数量</w:t>
            </w:r>
          </w:p>
        </w:tc>
        <w:tc>
          <w:tcPr>
            <w:tcW w:w="0" w:type="auto"/>
            <w:tcBorders>
              <w:top w:val="nil"/>
              <w:left w:val="nil"/>
              <w:bottom w:val="nil"/>
              <w:right w:val="nil"/>
            </w:tcBorders>
            <w:vAlign w:val="center"/>
          </w:tcPr>
          <w:p w14:paraId="6A648BED">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华人统计年鉴</w:t>
            </w:r>
          </w:p>
        </w:tc>
      </w:tr>
      <w:tr w14:paraId="3205DD11">
        <w:tblPrEx>
          <w:tblCellMar>
            <w:top w:w="0" w:type="dxa"/>
            <w:left w:w="108" w:type="dxa"/>
            <w:bottom w:w="0" w:type="dxa"/>
            <w:right w:w="108" w:type="dxa"/>
          </w:tblCellMar>
        </w:tblPrEx>
        <w:trPr>
          <w:trHeight w:val="283" w:hRule="atLeast"/>
        </w:trPr>
        <w:tc>
          <w:tcPr>
            <w:tcW w:w="821" w:type="pct"/>
            <w:vMerge w:val="continue"/>
            <w:tcBorders>
              <w:top w:val="nil"/>
              <w:left w:val="nil"/>
              <w:bottom w:val="single" w:color="auto" w:sz="8" w:space="0"/>
              <w:right w:val="nil"/>
            </w:tcBorders>
            <w:vAlign w:val="center"/>
          </w:tcPr>
          <w:p w14:paraId="1A8537BA">
            <w:pPr>
              <w:adjustRightInd w:val="0"/>
              <w:snapToGrid w:val="0"/>
              <w:spacing w:line="240" w:lineRule="auto"/>
              <w:ind w:firstLine="0" w:firstLineChars="0"/>
              <w:jc w:val="center"/>
              <w:rPr>
                <w:rFonts w:cs="Times New Roman"/>
                <w:kern w:val="21"/>
                <w:sz w:val="21"/>
                <w:szCs w:val="21"/>
              </w:rPr>
            </w:pPr>
          </w:p>
        </w:tc>
        <w:tc>
          <w:tcPr>
            <w:tcW w:w="664" w:type="pct"/>
            <w:tcBorders>
              <w:top w:val="nil"/>
              <w:left w:val="nil"/>
              <w:bottom w:val="single" w:color="auto" w:sz="8" w:space="0"/>
              <w:right w:val="nil"/>
            </w:tcBorders>
            <w:vAlign w:val="center"/>
          </w:tcPr>
          <w:p w14:paraId="0A731626">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GDPX</m:t>
                    </m:r>
                    <m:ctrlPr>
                      <w:rPr>
                        <w:rFonts w:ascii="Cambria Math" w:hAnsi="Cambria Math" w:cs="Times New Roman"/>
                        <w:kern w:val="21"/>
                        <w:sz w:val="21"/>
                        <w:szCs w:val="21"/>
                      </w:rPr>
                    </m:ctrlPr>
                  </m:e>
                  <m:sub>
                    <m:r>
                      <m:rPr>
                        <m:sty m:val="p"/>
                      </m:rPr>
                      <w:rPr>
                        <w:rFonts w:ascii="Cambria Math" w:hAnsi="Cambria Math" w:cs="Times New Roman"/>
                        <w:kern w:val="21"/>
                        <w:sz w:val="21"/>
                        <w:szCs w:val="21"/>
                      </w:rPr>
                      <m:t>ijt</m:t>
                    </m:r>
                    <m:ctrlPr>
                      <w:rPr>
                        <w:rFonts w:ascii="Cambria Math" w:hAnsi="Cambria Math" w:cs="Times New Roman"/>
                        <w:kern w:val="21"/>
                        <w:sz w:val="21"/>
                        <w:szCs w:val="21"/>
                      </w:rPr>
                    </m:ctrlPr>
                  </m:sub>
                </m:sSub>
              </m:oMath>
            </m:oMathPara>
          </w:p>
        </w:tc>
        <w:tc>
          <w:tcPr>
            <w:tcW w:w="2327" w:type="pct"/>
            <w:tcBorders>
              <w:top w:val="nil"/>
              <w:left w:val="nil"/>
              <w:bottom w:val="single" w:color="auto" w:sz="8" w:space="0"/>
              <w:right w:val="nil"/>
            </w:tcBorders>
            <w:vAlign w:val="center"/>
          </w:tcPr>
          <w:p w14:paraId="306AAEA5">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第t年进口国或地区GDP与中国GDP之比</w:t>
            </w:r>
          </w:p>
        </w:tc>
        <w:tc>
          <w:tcPr>
            <w:tcW w:w="0" w:type="auto"/>
            <w:tcBorders>
              <w:top w:val="nil"/>
              <w:left w:val="nil"/>
              <w:bottom w:val="single" w:color="auto" w:sz="8" w:space="0"/>
              <w:right w:val="nil"/>
            </w:tcBorders>
            <w:vAlign w:val="center"/>
          </w:tcPr>
          <w:p w14:paraId="4F6B975C">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世界银行数据库</w:t>
            </w:r>
          </w:p>
        </w:tc>
      </w:tr>
      <w:tr w14:paraId="2FF107E8">
        <w:tblPrEx>
          <w:tblCellMar>
            <w:top w:w="0" w:type="dxa"/>
            <w:left w:w="108" w:type="dxa"/>
            <w:bottom w:w="0" w:type="dxa"/>
            <w:right w:w="108" w:type="dxa"/>
          </w:tblCellMar>
        </w:tblPrEx>
        <w:trPr>
          <w:trHeight w:val="283" w:hRule="atLeast"/>
        </w:trPr>
        <w:tc>
          <w:tcPr>
            <w:tcW w:w="821" w:type="pct"/>
            <w:vMerge w:val="restart"/>
            <w:tcBorders>
              <w:top w:val="single" w:color="auto" w:sz="8" w:space="0"/>
              <w:left w:val="nil"/>
              <w:bottom w:val="nil"/>
              <w:right w:val="nil"/>
            </w:tcBorders>
            <w:vAlign w:val="center"/>
          </w:tcPr>
          <w:p w14:paraId="7341B1E2">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解释变量</w:t>
            </w:r>
          </w:p>
        </w:tc>
        <w:tc>
          <w:tcPr>
            <w:tcW w:w="664" w:type="pct"/>
            <w:tcBorders>
              <w:top w:val="single" w:color="auto" w:sz="8" w:space="0"/>
              <w:left w:val="nil"/>
              <w:bottom w:val="nil"/>
              <w:right w:val="nil"/>
            </w:tcBorders>
            <w:vAlign w:val="center"/>
          </w:tcPr>
          <w:p w14:paraId="56C342FF">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DIS</m:t>
                    </m:r>
                    <m:ctrlPr>
                      <w:rPr>
                        <w:rFonts w:ascii="Cambria Math" w:hAnsi="Cambria Math" w:cs="Times New Roman"/>
                        <w:kern w:val="21"/>
                        <w:sz w:val="21"/>
                        <w:szCs w:val="21"/>
                      </w:rPr>
                    </m:ctrlPr>
                  </m:e>
                  <m:sub>
                    <m:r>
                      <m:rPr>
                        <m:sty m:val="p"/>
                      </m:rPr>
                      <w:rPr>
                        <w:rFonts w:ascii="Cambria Math" w:hAnsi="Cambria Math" w:cs="Times New Roman"/>
                        <w:kern w:val="21"/>
                        <w:sz w:val="21"/>
                        <w:szCs w:val="21"/>
                      </w:rPr>
                      <m:t>ij</m:t>
                    </m:r>
                    <m:ctrlPr>
                      <w:rPr>
                        <w:rFonts w:ascii="Cambria Math" w:hAnsi="Cambria Math" w:cs="Times New Roman"/>
                        <w:kern w:val="21"/>
                        <w:sz w:val="21"/>
                        <w:szCs w:val="21"/>
                      </w:rPr>
                    </m:ctrlPr>
                  </m:sub>
                </m:sSub>
              </m:oMath>
            </m:oMathPara>
          </w:p>
        </w:tc>
        <w:tc>
          <w:tcPr>
            <w:tcW w:w="2327" w:type="pct"/>
            <w:tcBorders>
              <w:top w:val="single" w:color="auto" w:sz="8" w:space="0"/>
              <w:left w:val="nil"/>
              <w:bottom w:val="nil"/>
              <w:right w:val="nil"/>
            </w:tcBorders>
            <w:vAlign w:val="center"/>
          </w:tcPr>
          <w:p w14:paraId="3AF705F1">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中国与进口国或地区双边贸易中心距离</w:t>
            </w:r>
          </w:p>
        </w:tc>
        <w:tc>
          <w:tcPr>
            <w:tcW w:w="0" w:type="auto"/>
            <w:tcBorders>
              <w:top w:val="single" w:color="auto" w:sz="8" w:space="0"/>
              <w:left w:val="nil"/>
              <w:bottom w:val="nil"/>
              <w:right w:val="nil"/>
            </w:tcBorders>
            <w:vAlign w:val="center"/>
          </w:tcPr>
          <w:p w14:paraId="24F66036">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CEPII数据库</w:t>
            </w:r>
          </w:p>
        </w:tc>
      </w:tr>
      <w:tr w14:paraId="430B2227">
        <w:tblPrEx>
          <w:tblCellMar>
            <w:top w:w="0" w:type="dxa"/>
            <w:left w:w="108" w:type="dxa"/>
            <w:bottom w:w="0" w:type="dxa"/>
            <w:right w:w="108" w:type="dxa"/>
          </w:tblCellMar>
        </w:tblPrEx>
        <w:trPr>
          <w:trHeight w:val="283" w:hRule="atLeast"/>
        </w:trPr>
        <w:tc>
          <w:tcPr>
            <w:tcW w:w="821" w:type="pct"/>
            <w:vMerge w:val="continue"/>
            <w:tcBorders>
              <w:top w:val="nil"/>
              <w:left w:val="nil"/>
              <w:bottom w:val="single" w:color="auto" w:sz="12" w:space="0"/>
              <w:right w:val="nil"/>
            </w:tcBorders>
            <w:vAlign w:val="center"/>
          </w:tcPr>
          <w:p w14:paraId="08CDED87">
            <w:pPr>
              <w:adjustRightInd w:val="0"/>
              <w:snapToGrid w:val="0"/>
              <w:spacing w:line="240" w:lineRule="auto"/>
              <w:ind w:firstLine="420"/>
              <w:jc w:val="center"/>
              <w:rPr>
                <w:rFonts w:cs="Times New Roman"/>
                <w:kern w:val="21"/>
                <w:sz w:val="21"/>
                <w:szCs w:val="21"/>
              </w:rPr>
            </w:pPr>
          </w:p>
        </w:tc>
        <w:tc>
          <w:tcPr>
            <w:tcW w:w="664" w:type="pct"/>
            <w:tcBorders>
              <w:top w:val="nil"/>
              <w:left w:val="nil"/>
              <w:bottom w:val="single" w:color="auto" w:sz="12" w:space="0"/>
              <w:right w:val="nil"/>
            </w:tcBorders>
            <w:vAlign w:val="center"/>
          </w:tcPr>
          <w:p w14:paraId="6B5A1EEF">
            <w:pPr>
              <w:adjustRightInd w:val="0"/>
              <w:snapToGrid w:val="0"/>
              <w:spacing w:line="240" w:lineRule="auto"/>
              <w:ind w:firstLine="420"/>
              <w:jc w:val="center"/>
              <w:rPr>
                <w:rFonts w:cs="Times New Roman"/>
                <w:kern w:val="21"/>
                <w:sz w:val="21"/>
                <w:szCs w:val="21"/>
              </w:rPr>
            </w:pPr>
            <m:oMathPara>
              <m:oMath>
                <m:r>
                  <m:rPr>
                    <m:sty m:val="p"/>
                  </m:rPr>
                  <w:rPr>
                    <w:rFonts w:ascii="Cambria Math" w:hAnsi="Cambria Math" w:cs="Times New Roman"/>
                    <w:kern w:val="21"/>
                    <w:sz w:val="21"/>
                    <w:szCs w:val="21"/>
                  </w:rPr>
                  <m:t>Dummy</m:t>
                </m:r>
              </m:oMath>
            </m:oMathPara>
          </w:p>
        </w:tc>
        <w:tc>
          <w:tcPr>
            <w:tcW w:w="2327" w:type="pct"/>
            <w:tcBorders>
              <w:top w:val="nil"/>
              <w:left w:val="nil"/>
              <w:bottom w:val="single" w:color="auto" w:sz="12" w:space="0"/>
              <w:right w:val="nil"/>
            </w:tcBorders>
            <w:vAlign w:val="center"/>
          </w:tcPr>
          <w:p w14:paraId="1B0DEBBD">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外部冲击虚拟变量</w:t>
            </w:r>
          </w:p>
        </w:tc>
        <w:tc>
          <w:tcPr>
            <w:tcW w:w="0" w:type="auto"/>
            <w:tcBorders>
              <w:top w:val="nil"/>
              <w:left w:val="nil"/>
              <w:bottom w:val="single" w:color="auto" w:sz="12" w:space="0"/>
              <w:right w:val="nil"/>
            </w:tcBorders>
            <w:vAlign w:val="center"/>
          </w:tcPr>
          <w:p w14:paraId="6397C774">
            <w:pPr>
              <w:adjustRightInd w:val="0"/>
              <w:snapToGrid w:val="0"/>
              <w:spacing w:line="240" w:lineRule="auto"/>
              <w:ind w:firstLine="0" w:firstLineChars="0"/>
              <w:jc w:val="center"/>
              <w:rPr>
                <w:rFonts w:cs="Times New Roman"/>
                <w:kern w:val="21"/>
                <w:sz w:val="21"/>
                <w:szCs w:val="21"/>
              </w:rPr>
            </w:pPr>
          </w:p>
        </w:tc>
      </w:tr>
    </w:tbl>
    <w:p w14:paraId="1585327D">
      <w:pPr>
        <w:ind w:firstLine="480"/>
      </w:pPr>
      <w:commentRangeStart w:id="22"/>
      <w:r>
        <w:rPr>
          <w:rFonts w:hint="eastAsia"/>
        </w:rPr>
        <w:t>（1）扩展边际、集约边际</w:t>
      </w:r>
      <w:commentRangeEnd w:id="22"/>
      <w:r>
        <w:rPr>
          <w:rStyle w:val="21"/>
        </w:rPr>
        <w:commentReference w:id="22"/>
      </w:r>
    </w:p>
    <w:p w14:paraId="61EF8206">
      <w:pPr>
        <w:ind w:firstLine="480"/>
        <w:rPr>
          <w:rFonts w:cs="Times New Roman" w:eastAsiaTheme="minorEastAsia"/>
          <w:szCs w:val="24"/>
        </w:rPr>
      </w:pPr>
      <w:r>
        <w:rPr>
          <w:rFonts w:hint="eastAsia" w:cs="Times New Roman" w:eastAsiaTheme="minorEastAsia"/>
          <w:szCs w:val="24"/>
        </w:rPr>
        <w:t>被解释变量为中国第t年向进口国或地区出口的扩展边际、集约边际，相关数据均有第四章核心文化产品出口二元边际分解所得。</w:t>
      </w:r>
    </w:p>
    <w:p w14:paraId="6BE5422C">
      <w:pPr>
        <w:ind w:firstLine="480"/>
      </w:pPr>
      <w:r>
        <w:rPr>
          <w:rFonts w:hint="eastAsia"/>
        </w:rPr>
        <w:t>（2）进口国与中国GDP之比</w:t>
      </w:r>
    </w:p>
    <w:p w14:paraId="23FAE287">
      <w:pPr>
        <w:ind w:firstLine="480"/>
        <w:rPr>
          <w:rFonts w:cs="Times New Roman" w:eastAsiaTheme="minorEastAsia"/>
          <w:szCs w:val="24"/>
        </w:rPr>
      </w:pPr>
      <w:r>
        <w:rPr>
          <w:rFonts w:hint="eastAsia" w:cs="Times New Roman" w:eastAsiaTheme="minorEastAsia"/>
          <w:szCs w:val="24"/>
        </w:rPr>
        <w:t>数据来自世界银行数据库。为了综合衡量经济水平对两种边际的影响，本文采用进口国与中国GDP之比测度经济差异，进口国经济实力直接体现一国消费者的购买力，购买力越强，对产品需求数量和异质性程度越高，中国的经济实力则体现了产品生产水平以及满足进口国消费者产品差异化需求的能力。预测相对GDP之比越大，代表进口国市场就有越大的市场容量，对被解释变量扩展边际、集约边际可能有正向效应。</w:t>
      </w:r>
    </w:p>
    <w:p w14:paraId="5258F563">
      <w:pPr>
        <w:ind w:firstLine="480"/>
        <w:rPr>
          <w:rFonts w:cs="Times New Roman" w:eastAsiaTheme="minorEastAsia"/>
          <w:szCs w:val="24"/>
        </w:rPr>
      </w:pPr>
      <w:r>
        <w:rPr>
          <w:rFonts w:hint="eastAsia" w:cs="Times New Roman" w:eastAsiaTheme="minorEastAsia"/>
          <w:szCs w:val="24"/>
        </w:rPr>
        <w:t>……</w:t>
      </w:r>
    </w:p>
    <w:p w14:paraId="6775A9F4">
      <w:pPr>
        <w:pStyle w:val="3"/>
        <w:spacing w:before="120" w:after="120"/>
      </w:pPr>
      <w:bookmarkStart w:id="71" w:name="_Toc100060608"/>
      <w:bookmarkStart w:id="72" w:name="_Toc101190171"/>
      <w:bookmarkStart w:id="73" w:name="_Toc71127988"/>
      <w:bookmarkStart w:id="74" w:name="_Toc8336000"/>
      <w:r>
        <w:rPr>
          <w:rFonts w:hint="eastAsia"/>
        </w:rPr>
        <w:t>模型设定</w:t>
      </w:r>
      <w:bookmarkEnd w:id="71"/>
      <w:bookmarkEnd w:id="72"/>
      <w:bookmarkEnd w:id="73"/>
      <w:bookmarkEnd w:id="74"/>
    </w:p>
    <w:p w14:paraId="0C179DE6">
      <w:pPr>
        <w:pStyle w:val="4"/>
      </w:pPr>
      <w:bookmarkStart w:id="75" w:name="_Toc101190172"/>
      <w:bookmarkStart w:id="76" w:name="_Toc71127989"/>
      <w:bookmarkStart w:id="77" w:name="_Toc100060609"/>
      <w:r>
        <w:rPr>
          <w:rFonts w:hint="eastAsia"/>
        </w:rPr>
        <w:t>平稳性检验、数据平稳处理</w:t>
      </w:r>
      <w:bookmarkEnd w:id="75"/>
      <w:bookmarkEnd w:id="76"/>
      <w:bookmarkEnd w:id="77"/>
    </w:p>
    <w:p w14:paraId="13BEE815">
      <w:pPr>
        <w:ind w:firstLine="480"/>
      </w:pPr>
      <w:r>
        <w:rPr>
          <w:rFonts w:hint="eastAsia"/>
        </w:rPr>
        <w:t>面板数据为长面板，需要进行单位根检验。本文采用</w:t>
      </w:r>
      <w:r>
        <w:t>ADF</w:t>
      </w:r>
      <w:r>
        <w:rPr>
          <w:rFonts w:hint="eastAsia"/>
        </w:rPr>
        <w:t>检验序列的平稳性。……</w:t>
      </w:r>
    </w:p>
    <w:p w14:paraId="74791DEC">
      <w:pPr>
        <w:pStyle w:val="4"/>
      </w:pPr>
      <w:bookmarkStart w:id="78" w:name="_Toc71127990"/>
      <w:bookmarkStart w:id="79" w:name="_Toc100060610"/>
      <w:bookmarkStart w:id="80" w:name="_Toc101190173"/>
      <w:r>
        <w:rPr>
          <w:rFonts w:hint="eastAsia"/>
        </w:rPr>
        <w:t>多重共线性检验</w:t>
      </w:r>
      <w:bookmarkEnd w:id="78"/>
      <w:bookmarkEnd w:id="79"/>
      <w:bookmarkEnd w:id="80"/>
    </w:p>
    <w:p w14:paraId="5C3350F9">
      <w:pPr>
        <w:ind w:firstLine="480"/>
      </w:pPr>
      <w:r>
        <w:rPr>
          <w:rFonts w:hint="eastAsia"/>
        </w:rPr>
        <w:t>本文根据解释变量协方差相关系数矩阵得出，大多数解释变量不存在严重的多重共线性问题。文化距离(CD)和地理距离(DIS)的相关系数较高为0.8872，分维度文化距离权力距离(PDI)和地理距离(DIS)相关系数为0.7024，LAS与DIS相关系数为0.7906。这种情况符合实际，地理距离越远，各维度文化差异往往越大。除此之外，其他解释变量之间的相关系数都处于较低水平，这有助于后期回归时解释变量的识别和筛检，避免由于存在严重的多重共线性导致回归系数不显著的情况。</w:t>
      </w:r>
    </w:p>
    <w:p w14:paraId="00314EC5">
      <w:pPr>
        <w:ind w:firstLine="480"/>
      </w:pPr>
      <w:r>
        <w:rPr>
          <w:rFonts w:hint="eastAsia"/>
        </w:rPr>
        <w:t>……</w:t>
      </w:r>
    </w:p>
    <w:p w14:paraId="3993C21C">
      <w:pPr>
        <w:pStyle w:val="4"/>
      </w:pPr>
      <w:bookmarkStart w:id="81" w:name="_Toc71127991"/>
      <w:bookmarkStart w:id="82" w:name="_Toc100060611"/>
      <w:bookmarkStart w:id="83" w:name="_Toc101190174"/>
      <w:r>
        <w:rPr>
          <w:rFonts w:hint="eastAsia"/>
        </w:rPr>
        <w:t>研究模型设定</w:t>
      </w:r>
      <w:bookmarkEnd w:id="81"/>
      <w:bookmarkEnd w:id="82"/>
      <w:bookmarkEnd w:id="83"/>
    </w:p>
    <w:p w14:paraId="2CF2DFEC">
      <w:pPr>
        <w:ind w:firstLine="480"/>
      </w:pPr>
      <w:r>
        <w:rPr>
          <w:rFonts w:hint="eastAsia"/>
        </w:rPr>
        <w:t>本文设定的面板模型如下：</w:t>
      </w:r>
    </w:p>
    <w:p w14:paraId="430045CC">
      <w:pPr>
        <w:tabs>
          <w:tab w:val="center" w:pos="4395"/>
          <w:tab w:val="right" w:pos="8931"/>
        </w:tabs>
        <w:ind w:right="-144" w:firstLine="0" w:firstLineChars="0"/>
        <w:rPr>
          <w:rFonts w:asciiTheme="minorEastAsia" w:hAnsiTheme="minorEastAsia" w:eastAsiaTheme="minorEastAsia"/>
          <w:sz w:val="21"/>
          <w:szCs w:val="21"/>
        </w:rPr>
      </w:pPr>
      <w:r>
        <w:rPr>
          <w:sz w:val="21"/>
          <w:szCs w:val="21"/>
        </w:rPr>
        <w:tab/>
      </w:r>
      <w:commentRangeStart w:id="23"/>
      <m:oMath>
        <m:eqArr>
          <m:eqArrPr>
            <m:ctrlPr>
              <w:rPr>
                <w:rFonts w:ascii="Cambria Math" w:hAnsi="Cambria Math"/>
                <w:sz w:val="21"/>
                <w:szCs w:val="21"/>
              </w:rPr>
            </m:ctrlPr>
          </m:eqArrPr>
          <m:e>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EM</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ijt</m:t>
                    </m:r>
                    <m:ctrlPr>
                      <w:rPr>
                        <w:rFonts w:ascii="Cambria Math" w:hAnsi="Cambria Math" w:eastAsiaTheme="minorEastAsia"/>
                        <w:i/>
                        <w:spacing w:val="-20"/>
                        <w:kern w:val="0"/>
                        <w:sz w:val="21"/>
                        <w:szCs w:val="21"/>
                      </w:rPr>
                    </m:ctrlPr>
                  </m:sub>
                </m:sSub>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0</m:t>
                    </m:r>
                    <m:ctrlPr>
                      <w:rPr>
                        <w:rFonts w:ascii="Cambria Math" w:hAnsi="Cambria Math" w:eastAsiaTheme="minorEastAsia"/>
                        <w:i/>
                        <w:spacing w:val="-20"/>
                        <w:kern w:val="0"/>
                        <w:sz w:val="21"/>
                        <w:szCs w:val="21"/>
                      </w:rPr>
                    </m:ctrlPr>
                  </m:sub>
                </m:sSub>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1</m:t>
                    </m:r>
                    <m:ctrlPr>
                      <w:rPr>
                        <w:rFonts w:ascii="Cambria Math" w:hAnsi="Cambria Math" w:eastAsiaTheme="minorEastAsia"/>
                        <w:i/>
                        <w:spacing w:val="-20"/>
                        <w:kern w:val="0"/>
                        <w:sz w:val="21"/>
                        <w:szCs w:val="21"/>
                      </w:rPr>
                    </m:ctrlPr>
                  </m:sub>
                </m:sSub>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CD</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ij</m:t>
                        </m:r>
                        <m:ctrlPr>
                          <w:rPr>
                            <w:rFonts w:ascii="Cambria Math" w:hAnsi="Cambria Math" w:eastAsiaTheme="minorEastAsia"/>
                            <w:i/>
                            <w:spacing w:val="-20"/>
                            <w:kern w:val="0"/>
                            <w:sz w:val="21"/>
                            <w:szCs w:val="21"/>
                          </w:rPr>
                        </m:ctrlPr>
                      </m:sub>
                    </m:sSub>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2</m:t>
                        </m:r>
                        <m:ctrlPr>
                          <w:rPr>
                            <w:rFonts w:ascii="Cambria Math" w:hAnsi="Cambria Math" w:eastAsiaTheme="minorEastAsia"/>
                            <w:i/>
                            <w:spacing w:val="-20"/>
                            <w:kern w:val="0"/>
                            <w:sz w:val="21"/>
                            <w:szCs w:val="21"/>
                          </w:rPr>
                        </m:ctrlPr>
                      </m:sub>
                    </m:sSub>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PEO</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ijt</m:t>
                            </m:r>
                            <m:ctrlPr>
                              <w:rPr>
                                <w:rFonts w:ascii="Cambria Math" w:hAnsi="Cambria Math" w:eastAsiaTheme="minorEastAsia"/>
                                <w:i/>
                                <w:spacing w:val="-20"/>
                                <w:kern w:val="0"/>
                                <w:sz w:val="21"/>
                                <w:szCs w:val="21"/>
                              </w:rPr>
                            </m:ctrlPr>
                          </m:sub>
                        </m:sSub>
                        <m:ctrlPr>
                          <w:rPr>
                            <w:rFonts w:ascii="Cambria Math" w:hAnsi="Cambria Math" w:eastAsiaTheme="minorEastAsia"/>
                            <w:i/>
                            <w:spacing w:val="-20"/>
                            <w:kern w:val="0"/>
                            <w:sz w:val="21"/>
                            <w:szCs w:val="21"/>
                          </w:rPr>
                        </m:ctrlPr>
                      </m:e>
                    </m:func>
                    <m:r>
                      <m:rPr/>
                      <w:rPr>
                        <w:rFonts w:ascii="Cambria Math" w:hAnsi="Cambria Math" w:eastAsiaTheme="minorEastAsia"/>
                        <w:spacing w:val="-20"/>
                        <w:sz w:val="21"/>
                        <w:szCs w:val="21"/>
                      </w:rPr>
                      <m:t>+</m:t>
                    </m:r>
                    <m:ctrlPr>
                      <w:rPr>
                        <w:rFonts w:ascii="Cambria Math" w:hAnsi="Cambria Math" w:eastAsiaTheme="minorEastAsia"/>
                        <w:i/>
                        <w:spacing w:val="-20"/>
                        <w:kern w:val="0"/>
                        <w:sz w:val="21"/>
                        <w:szCs w:val="21"/>
                      </w:rPr>
                    </m:ctrlPr>
                  </m:e>
                </m:func>
                <m:ctrlPr>
                  <w:rPr>
                    <w:rFonts w:ascii="Cambria Math" w:hAnsi="Cambria Math" w:eastAsiaTheme="minorEastAsia"/>
                    <w:i/>
                    <w:spacing w:val="-20"/>
                    <w:kern w:val="0"/>
                    <w:sz w:val="21"/>
                    <w:szCs w:val="21"/>
                  </w:rPr>
                </m:ctrlPr>
              </m:e>
            </m:func>
            <m:ctrlPr>
              <w:rPr>
                <w:rFonts w:ascii="Cambria Math" w:hAnsi="Cambria Math" w:cs="Times New Roman"/>
                <w:sz w:val="21"/>
                <w:szCs w:val="21"/>
              </w:rPr>
            </m:ctrlPr>
          </m:e>
          <m:e>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 xml:space="preserve">                 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3</m:t>
                </m:r>
                <m:ctrlPr>
                  <w:rPr>
                    <w:rFonts w:ascii="Cambria Math" w:hAnsi="Cambria Math" w:eastAsiaTheme="minorEastAsia"/>
                    <w:i/>
                    <w:spacing w:val="-20"/>
                    <w:kern w:val="0"/>
                    <w:sz w:val="21"/>
                    <w:szCs w:val="21"/>
                  </w:rPr>
                </m:ctrlPr>
              </m:sub>
            </m:sSub>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GDPX</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ijt</m:t>
                    </m:r>
                    <m:ctrlPr>
                      <w:rPr>
                        <w:rFonts w:ascii="Cambria Math" w:hAnsi="Cambria Math" w:eastAsiaTheme="minorEastAsia"/>
                        <w:i/>
                        <w:spacing w:val="-20"/>
                        <w:kern w:val="0"/>
                        <w:sz w:val="21"/>
                        <w:szCs w:val="21"/>
                      </w:rPr>
                    </m:ctrlPr>
                  </m:sub>
                </m:sSub>
                <m:ctrlPr>
                  <w:rPr>
                    <w:rFonts w:ascii="Cambria Math" w:hAnsi="Cambria Math" w:eastAsiaTheme="minorEastAsia"/>
                    <w:i/>
                    <w:spacing w:val="-20"/>
                    <w:kern w:val="0"/>
                    <w:sz w:val="21"/>
                    <w:szCs w:val="21"/>
                  </w:rPr>
                </m:ctrlPr>
              </m:e>
            </m:func>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4</m:t>
                </m:r>
                <m:ctrlPr>
                  <w:rPr>
                    <w:rFonts w:ascii="Cambria Math" w:hAnsi="Cambria Math" w:eastAsiaTheme="minorEastAsia"/>
                    <w:i/>
                    <w:spacing w:val="-20"/>
                    <w:kern w:val="0"/>
                    <w:sz w:val="21"/>
                    <w:szCs w:val="21"/>
                  </w:rPr>
                </m:ctrlPr>
              </m:sub>
            </m:sSub>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r>
                  <m:rPr/>
                  <w:rPr>
                    <w:rFonts w:ascii="Cambria Math" w:hAnsi="Cambria Math" w:eastAsiaTheme="minorEastAsia"/>
                    <w:spacing w:val="-20"/>
                    <w:sz w:val="21"/>
                    <w:szCs w:val="21"/>
                  </w:rPr>
                  <m:t>DIS</m:t>
                </m:r>
                <m:ctrlPr>
                  <w:rPr>
                    <w:rFonts w:ascii="Cambria Math" w:hAnsi="Cambria Math" w:eastAsiaTheme="minorEastAsia"/>
                    <w:i/>
                    <w:spacing w:val="-20"/>
                    <w:kern w:val="0"/>
                    <w:sz w:val="21"/>
                    <w:szCs w:val="21"/>
                  </w:rPr>
                </m:ctrlPr>
              </m:e>
            </m:func>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5</m:t>
                </m:r>
                <m:ctrlPr>
                  <w:rPr>
                    <w:rFonts w:ascii="Cambria Math" w:hAnsi="Cambria Math" w:eastAsiaTheme="minorEastAsia"/>
                    <w:i/>
                    <w:spacing w:val="-20"/>
                    <w:kern w:val="0"/>
                    <w:sz w:val="21"/>
                    <w:szCs w:val="21"/>
                  </w:rPr>
                </m:ctrlPr>
              </m:sub>
            </m:sSub>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r>
                  <m:rPr/>
                  <w:rPr>
                    <w:rFonts w:ascii="Cambria Math" w:hAnsi="Cambria Math" w:eastAsiaTheme="minorEastAsia"/>
                    <w:spacing w:val="-20"/>
                    <w:sz w:val="21"/>
                    <w:szCs w:val="21"/>
                  </w:rPr>
                  <m:t>dum</m:t>
                </m:r>
                <m:ctrlPr>
                  <w:rPr>
                    <w:rFonts w:ascii="Cambria Math" w:hAnsi="Cambria Math" w:eastAsiaTheme="minorEastAsia"/>
                    <w:i/>
                    <w:spacing w:val="-20"/>
                    <w:kern w:val="0"/>
                    <w:sz w:val="21"/>
                    <w:szCs w:val="21"/>
                  </w:rPr>
                </m:ctrlPr>
              </m:e>
            </m:func>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ε</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ijt</m:t>
                </m:r>
                <m:ctrlPr>
                  <w:rPr>
                    <w:rFonts w:ascii="Cambria Math" w:hAnsi="Cambria Math" w:eastAsiaTheme="minorEastAsia"/>
                    <w:i/>
                    <w:spacing w:val="-20"/>
                    <w:kern w:val="0"/>
                    <w:sz w:val="21"/>
                    <w:szCs w:val="21"/>
                  </w:rPr>
                </m:ctrlPr>
              </m:sub>
            </m:sSub>
            <m:ctrlPr>
              <w:rPr>
                <w:rFonts w:ascii="Cambria Math" w:hAnsi="Cambria Math" w:cs="Times New Roman"/>
                <w:sz w:val="21"/>
                <w:szCs w:val="21"/>
              </w:rPr>
            </m:ctrlPr>
          </m:e>
        </m:eqArr>
        <w:commentRangeEnd w:id="23"/>
        <m:r>
          <m:rPr>
            <m:sty m:val="p"/>
          </m:rPr>
          <w:rPr>
            <w:rStyle w:val="21"/>
          </w:rPr>
          <w:commentReference w:id="23"/>
        </m:r>
      </m:oMath>
      <w:r>
        <w:rPr>
          <w:rFonts w:cs="Times New Roman"/>
          <w:sz w:val="21"/>
          <w:szCs w:val="21"/>
        </w:rPr>
        <w:tab/>
      </w:r>
      <w:r>
        <w:rPr>
          <w:rFonts w:hint="eastAsia" w:asciiTheme="minorEastAsia" w:hAnsiTheme="minorEastAsia" w:eastAsiaTheme="minorEastAsia"/>
          <w:sz w:val="21"/>
          <w:szCs w:val="21"/>
        </w:rPr>
        <w:t>(</w:t>
      </w:r>
      <w:r>
        <w:rPr>
          <w:rFonts w:asciiTheme="minorEastAsia" w:hAnsiTheme="minorEastAsia" w:eastAsiaTheme="minorEastAsia"/>
          <w:sz w:val="21"/>
          <w:szCs w:val="21"/>
        </w:rPr>
        <w:t>5-1</w:t>
      </w:r>
      <w:r>
        <w:rPr>
          <w:rFonts w:hint="eastAsia" w:asciiTheme="minorEastAsia" w:hAnsiTheme="minorEastAsia" w:eastAsiaTheme="minorEastAsia"/>
          <w:spacing w:val="-26"/>
          <w:sz w:val="21"/>
          <w:szCs w:val="21"/>
        </w:rPr>
        <w:t>)</w:t>
      </w:r>
    </w:p>
    <w:p w14:paraId="01865186">
      <w:pPr>
        <w:tabs>
          <w:tab w:val="center" w:pos="4395"/>
          <w:tab w:val="right" w:pos="8931"/>
        </w:tabs>
        <w:ind w:right="-142" w:firstLine="0" w:firstLineChars="0"/>
        <w:rPr>
          <w:rFonts w:asciiTheme="minorEastAsia" w:hAnsiTheme="minorEastAsia" w:eastAsiaTheme="minorEastAsia"/>
          <w:sz w:val="21"/>
          <w:szCs w:val="21"/>
        </w:rPr>
      </w:pPr>
      <w:r>
        <w:rPr>
          <w:rFonts w:asciiTheme="minorEastAsia" w:hAnsiTheme="minorEastAsia" w:eastAsiaTheme="minorEastAsia"/>
          <w:sz w:val="21"/>
          <w:szCs w:val="21"/>
        </w:rPr>
        <w:tab/>
      </w:r>
      <m:oMath>
        <m:eqArr>
          <m:eqArrPr>
            <m:ctrlPr>
              <w:rPr>
                <w:rFonts w:ascii="Cambria Math" w:hAnsi="Cambria Math"/>
                <w:sz w:val="21"/>
                <w:szCs w:val="21"/>
              </w:rPr>
            </m:ctrlPr>
          </m:eqArrPr>
          <m:e>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sSub>
                  <m:sSubPr>
                    <m:ctrlPr>
                      <w:rPr>
                        <w:rFonts w:ascii="Cambria Math" w:hAnsi="Cambria Math" w:eastAsiaTheme="minorEastAsia"/>
                        <w:i/>
                        <w:spacing w:val="-20"/>
                        <w:kern w:val="0"/>
                        <w:sz w:val="21"/>
                        <w:szCs w:val="21"/>
                      </w:rPr>
                    </m:ctrlPr>
                  </m:sSubPr>
                  <m:e>
                    <m:r>
                      <m:rPr/>
                      <w:rPr>
                        <w:rFonts w:hint="eastAsia" w:ascii="Cambria Math" w:hAnsi="Cambria Math" w:eastAsiaTheme="minorEastAsia"/>
                        <w:spacing w:val="-20"/>
                        <w:sz w:val="21"/>
                        <w:szCs w:val="21"/>
                      </w:rPr>
                      <m:t>I</m:t>
                    </m:r>
                    <m:r>
                      <m:rPr/>
                      <w:rPr>
                        <w:rFonts w:ascii="Cambria Math" w:hAnsi="Cambria Math" w:eastAsiaTheme="minorEastAsia"/>
                        <w:spacing w:val="-20"/>
                        <w:sz w:val="21"/>
                        <w:szCs w:val="21"/>
                      </w:rPr>
                      <m:t>M</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ijt</m:t>
                    </m:r>
                    <m:ctrlPr>
                      <w:rPr>
                        <w:rFonts w:ascii="Cambria Math" w:hAnsi="Cambria Math" w:eastAsiaTheme="minorEastAsia"/>
                        <w:i/>
                        <w:spacing w:val="-20"/>
                        <w:kern w:val="0"/>
                        <w:sz w:val="21"/>
                        <w:szCs w:val="21"/>
                      </w:rPr>
                    </m:ctrlPr>
                  </m:sub>
                </m:sSub>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0</m:t>
                    </m:r>
                    <m:ctrlPr>
                      <w:rPr>
                        <w:rFonts w:ascii="Cambria Math" w:hAnsi="Cambria Math" w:eastAsiaTheme="minorEastAsia"/>
                        <w:i/>
                        <w:spacing w:val="-20"/>
                        <w:kern w:val="0"/>
                        <w:sz w:val="21"/>
                        <w:szCs w:val="21"/>
                      </w:rPr>
                    </m:ctrlPr>
                  </m:sub>
                </m:sSub>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1</m:t>
                    </m:r>
                    <m:ctrlPr>
                      <w:rPr>
                        <w:rFonts w:ascii="Cambria Math" w:hAnsi="Cambria Math" w:eastAsiaTheme="minorEastAsia"/>
                        <w:i/>
                        <w:spacing w:val="-20"/>
                        <w:kern w:val="0"/>
                        <w:sz w:val="21"/>
                        <w:szCs w:val="21"/>
                      </w:rPr>
                    </m:ctrlPr>
                  </m:sub>
                </m:sSub>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CD</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ij</m:t>
                        </m:r>
                        <m:ctrlPr>
                          <w:rPr>
                            <w:rFonts w:ascii="Cambria Math" w:hAnsi="Cambria Math" w:eastAsiaTheme="minorEastAsia"/>
                            <w:i/>
                            <w:spacing w:val="-20"/>
                            <w:kern w:val="0"/>
                            <w:sz w:val="21"/>
                            <w:szCs w:val="21"/>
                          </w:rPr>
                        </m:ctrlPr>
                      </m:sub>
                    </m:sSub>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2</m:t>
                        </m:r>
                        <m:ctrlPr>
                          <w:rPr>
                            <w:rFonts w:ascii="Cambria Math" w:hAnsi="Cambria Math" w:eastAsiaTheme="minorEastAsia"/>
                            <w:i/>
                            <w:spacing w:val="-20"/>
                            <w:kern w:val="0"/>
                            <w:sz w:val="21"/>
                            <w:szCs w:val="21"/>
                          </w:rPr>
                        </m:ctrlPr>
                      </m:sub>
                    </m:sSub>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PEO</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ijt</m:t>
                            </m:r>
                            <m:ctrlPr>
                              <w:rPr>
                                <w:rFonts w:ascii="Cambria Math" w:hAnsi="Cambria Math" w:eastAsiaTheme="minorEastAsia"/>
                                <w:i/>
                                <w:spacing w:val="-20"/>
                                <w:kern w:val="0"/>
                                <w:sz w:val="21"/>
                                <w:szCs w:val="21"/>
                              </w:rPr>
                            </m:ctrlPr>
                          </m:sub>
                        </m:sSub>
                        <m:ctrlPr>
                          <w:rPr>
                            <w:rFonts w:ascii="Cambria Math" w:hAnsi="Cambria Math" w:eastAsiaTheme="minorEastAsia"/>
                            <w:i/>
                            <w:spacing w:val="-20"/>
                            <w:kern w:val="0"/>
                            <w:sz w:val="21"/>
                            <w:szCs w:val="21"/>
                          </w:rPr>
                        </m:ctrlPr>
                      </m:e>
                    </m:func>
                    <m:r>
                      <m:rPr/>
                      <w:rPr>
                        <w:rFonts w:ascii="Cambria Math" w:hAnsi="Cambria Math" w:eastAsiaTheme="minorEastAsia"/>
                        <w:spacing w:val="-20"/>
                        <w:sz w:val="21"/>
                        <w:szCs w:val="21"/>
                      </w:rPr>
                      <m:t>+</m:t>
                    </m:r>
                    <m:ctrlPr>
                      <w:rPr>
                        <w:rFonts w:ascii="Cambria Math" w:hAnsi="Cambria Math" w:eastAsiaTheme="minorEastAsia"/>
                        <w:i/>
                        <w:spacing w:val="-20"/>
                        <w:kern w:val="0"/>
                        <w:sz w:val="21"/>
                        <w:szCs w:val="21"/>
                      </w:rPr>
                    </m:ctrlPr>
                  </m:e>
                </m:func>
                <m:ctrlPr>
                  <w:rPr>
                    <w:rFonts w:ascii="Cambria Math" w:hAnsi="Cambria Math" w:eastAsiaTheme="minorEastAsia"/>
                    <w:i/>
                    <w:spacing w:val="-20"/>
                    <w:kern w:val="0"/>
                    <w:sz w:val="21"/>
                    <w:szCs w:val="21"/>
                  </w:rPr>
                </m:ctrlPr>
              </m:e>
            </m:func>
            <m:ctrlPr>
              <w:rPr>
                <w:rFonts w:ascii="Cambria Math" w:hAnsi="Cambria Math" w:cs="Times New Roman"/>
                <w:sz w:val="21"/>
                <w:szCs w:val="21"/>
              </w:rPr>
            </m:ctrlPr>
          </m:e>
          <m:e>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 xml:space="preserve">                 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3</m:t>
                </m:r>
                <m:ctrlPr>
                  <w:rPr>
                    <w:rFonts w:ascii="Cambria Math" w:hAnsi="Cambria Math" w:eastAsiaTheme="minorEastAsia"/>
                    <w:i/>
                    <w:spacing w:val="-20"/>
                    <w:kern w:val="0"/>
                    <w:sz w:val="21"/>
                    <w:szCs w:val="21"/>
                  </w:rPr>
                </m:ctrlPr>
              </m:sub>
            </m:sSub>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GDPX</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ijt</m:t>
                    </m:r>
                    <m:ctrlPr>
                      <w:rPr>
                        <w:rFonts w:ascii="Cambria Math" w:hAnsi="Cambria Math" w:eastAsiaTheme="minorEastAsia"/>
                        <w:i/>
                        <w:spacing w:val="-20"/>
                        <w:kern w:val="0"/>
                        <w:sz w:val="21"/>
                        <w:szCs w:val="21"/>
                      </w:rPr>
                    </m:ctrlPr>
                  </m:sub>
                </m:sSub>
                <m:ctrlPr>
                  <w:rPr>
                    <w:rFonts w:ascii="Cambria Math" w:hAnsi="Cambria Math" w:eastAsiaTheme="minorEastAsia"/>
                    <w:i/>
                    <w:spacing w:val="-20"/>
                    <w:kern w:val="0"/>
                    <w:sz w:val="21"/>
                    <w:szCs w:val="21"/>
                  </w:rPr>
                </m:ctrlPr>
              </m:e>
            </m:func>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4</m:t>
                </m:r>
                <m:ctrlPr>
                  <w:rPr>
                    <w:rFonts w:ascii="Cambria Math" w:hAnsi="Cambria Math" w:eastAsiaTheme="minorEastAsia"/>
                    <w:i/>
                    <w:spacing w:val="-20"/>
                    <w:kern w:val="0"/>
                    <w:sz w:val="21"/>
                    <w:szCs w:val="21"/>
                  </w:rPr>
                </m:ctrlPr>
              </m:sub>
            </m:sSub>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r>
                  <m:rPr/>
                  <w:rPr>
                    <w:rFonts w:ascii="Cambria Math" w:hAnsi="Cambria Math" w:eastAsiaTheme="minorEastAsia"/>
                    <w:spacing w:val="-20"/>
                    <w:sz w:val="21"/>
                    <w:szCs w:val="21"/>
                  </w:rPr>
                  <m:t>DIS</m:t>
                </m:r>
                <m:ctrlPr>
                  <w:rPr>
                    <w:rFonts w:ascii="Cambria Math" w:hAnsi="Cambria Math" w:eastAsiaTheme="minorEastAsia"/>
                    <w:i/>
                    <w:spacing w:val="-20"/>
                    <w:kern w:val="0"/>
                    <w:sz w:val="21"/>
                    <w:szCs w:val="21"/>
                  </w:rPr>
                </m:ctrlPr>
              </m:e>
            </m:func>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5</m:t>
                </m:r>
                <m:ctrlPr>
                  <w:rPr>
                    <w:rFonts w:ascii="Cambria Math" w:hAnsi="Cambria Math" w:eastAsiaTheme="minorEastAsia"/>
                    <w:i/>
                    <w:spacing w:val="-20"/>
                    <w:kern w:val="0"/>
                    <w:sz w:val="21"/>
                    <w:szCs w:val="21"/>
                  </w:rPr>
                </m:ctrlPr>
              </m:sub>
            </m:sSub>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r>
                  <m:rPr/>
                  <w:rPr>
                    <w:rFonts w:ascii="Cambria Math" w:hAnsi="Cambria Math" w:eastAsiaTheme="minorEastAsia"/>
                    <w:spacing w:val="-20"/>
                    <w:sz w:val="21"/>
                    <w:szCs w:val="21"/>
                  </w:rPr>
                  <m:t>dum</m:t>
                </m:r>
                <m:ctrlPr>
                  <w:rPr>
                    <w:rFonts w:ascii="Cambria Math" w:hAnsi="Cambria Math" w:eastAsiaTheme="minorEastAsia"/>
                    <w:i/>
                    <w:spacing w:val="-20"/>
                    <w:kern w:val="0"/>
                    <w:sz w:val="21"/>
                    <w:szCs w:val="21"/>
                  </w:rPr>
                </m:ctrlPr>
              </m:e>
            </m:func>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ε</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ijt</m:t>
                </m:r>
                <m:ctrlPr>
                  <w:rPr>
                    <w:rFonts w:ascii="Cambria Math" w:hAnsi="Cambria Math" w:eastAsiaTheme="minorEastAsia"/>
                    <w:i/>
                    <w:spacing w:val="-20"/>
                    <w:kern w:val="0"/>
                    <w:sz w:val="21"/>
                    <w:szCs w:val="21"/>
                  </w:rPr>
                </m:ctrlPr>
              </m:sub>
            </m:sSub>
            <m:ctrlPr>
              <w:rPr>
                <w:rFonts w:ascii="Cambria Math" w:hAnsi="Cambria Math" w:cs="Times New Roman"/>
                <w:sz w:val="21"/>
                <w:szCs w:val="21"/>
              </w:rPr>
            </m:ctrlPr>
          </m:e>
        </m:eqArr>
      </m:oMath>
      <w:r>
        <w:rPr>
          <w:rFonts w:cs="Times New Roman"/>
          <w:sz w:val="21"/>
          <w:szCs w:val="21"/>
        </w:rPr>
        <w:tab/>
      </w:r>
      <w:r>
        <w:rPr>
          <w:rFonts w:hint="eastAsia" w:asciiTheme="minorEastAsia" w:hAnsiTheme="minorEastAsia" w:eastAsiaTheme="minorEastAsia"/>
          <w:sz w:val="21"/>
          <w:szCs w:val="21"/>
        </w:rPr>
        <w:t>(</w:t>
      </w:r>
      <w:r>
        <w:rPr>
          <w:rFonts w:asciiTheme="minorEastAsia" w:hAnsiTheme="minorEastAsia" w:eastAsiaTheme="minorEastAsia"/>
          <w:sz w:val="21"/>
          <w:szCs w:val="21"/>
        </w:rPr>
        <w:t>5-2</w:t>
      </w:r>
      <w:r>
        <w:rPr>
          <w:rFonts w:hint="eastAsia" w:asciiTheme="minorEastAsia" w:hAnsiTheme="minorEastAsia" w:eastAsiaTheme="minorEastAsia"/>
          <w:sz w:val="21"/>
          <w:szCs w:val="21"/>
        </w:rPr>
        <w:t>)</w:t>
      </w:r>
    </w:p>
    <w:p w14:paraId="6CEF60D7">
      <w:pPr>
        <w:ind w:firstLine="480"/>
        <w:rPr>
          <w:rFonts w:cs="Times New Roman"/>
          <w:szCs w:val="24"/>
        </w:rPr>
      </w:pPr>
      <w:r>
        <w:rPr>
          <w:rFonts w:cs="Times New Roman"/>
          <w:szCs w:val="24"/>
        </w:rPr>
        <w:t>其中</w:t>
      </w:r>
      <m:oMath>
        <m:sSub>
          <m:sSubPr>
            <m:ctrlPr>
              <w:rPr>
                <w:rFonts w:ascii="Cambria Math" w:hAnsi="Cambria Math" w:cs="Times New Roman"/>
                <w:i/>
                <w:iCs/>
                <w:szCs w:val="24"/>
              </w:rPr>
            </m:ctrlPr>
          </m:sSubPr>
          <m:e>
            <m:r>
              <m:rPr/>
              <w:rPr>
                <w:rFonts w:ascii="Cambria Math" w:hAnsi="Cambria Math" w:cs="Times New Roman"/>
                <w:szCs w:val="24"/>
              </w:rPr>
              <m:t>EM</m:t>
            </m:r>
            <m:ctrlPr>
              <w:rPr>
                <w:rFonts w:ascii="Cambria Math" w:hAnsi="Cambria Math" w:cs="Times New Roman"/>
                <w:i/>
                <w:iCs/>
                <w:szCs w:val="24"/>
              </w:rPr>
            </m:ctrlPr>
          </m:e>
          <m:sub>
            <m:r>
              <m:rPr/>
              <w:rPr>
                <w:rFonts w:ascii="Cambria Math" w:hAnsi="Cambria Math" w:cs="Times New Roman"/>
                <w:szCs w:val="24"/>
              </w:rPr>
              <m:t>ijt</m:t>
            </m:r>
            <m:ctrlPr>
              <w:rPr>
                <w:rFonts w:ascii="Cambria Math" w:hAnsi="Cambria Math" w:cs="Times New Roman"/>
                <w:i/>
                <w:iCs/>
                <w:szCs w:val="24"/>
              </w:rPr>
            </m:ctrlPr>
          </m:sub>
        </m:sSub>
        <m:r>
          <m:rPr/>
          <w:rPr>
            <w:rFonts w:ascii="Cambria Math" w:hAnsi="Cambria Math" w:cs="Times New Roman"/>
            <w:szCs w:val="24"/>
          </w:rPr>
          <m:t>、</m:t>
        </m:r>
        <m:sSub>
          <m:sSubPr>
            <m:ctrlPr>
              <w:rPr>
                <w:rFonts w:ascii="Cambria Math" w:hAnsi="Cambria Math" w:cs="Times New Roman"/>
                <w:i/>
                <w:iCs/>
                <w:szCs w:val="24"/>
              </w:rPr>
            </m:ctrlPr>
          </m:sSubPr>
          <m:e>
            <m:r>
              <m:rPr/>
              <w:rPr>
                <w:rFonts w:ascii="Cambria Math" w:hAnsi="Cambria Math" w:cs="Times New Roman"/>
                <w:szCs w:val="24"/>
              </w:rPr>
              <m:t>IM</m:t>
            </m:r>
            <m:ctrlPr>
              <w:rPr>
                <w:rFonts w:ascii="Cambria Math" w:hAnsi="Cambria Math" w:cs="Times New Roman"/>
                <w:i/>
                <w:iCs/>
                <w:szCs w:val="24"/>
              </w:rPr>
            </m:ctrlPr>
          </m:e>
          <m:sub>
            <m:r>
              <m:rPr/>
              <w:rPr>
                <w:rFonts w:ascii="Cambria Math" w:hAnsi="Cambria Math" w:cs="Times New Roman"/>
                <w:szCs w:val="24"/>
              </w:rPr>
              <m:t>ijt</m:t>
            </m:r>
            <m:ctrlPr>
              <w:rPr>
                <w:rFonts w:ascii="Cambria Math" w:hAnsi="Cambria Math" w:cs="Times New Roman"/>
                <w:i/>
                <w:iCs/>
                <w:szCs w:val="24"/>
              </w:rPr>
            </m:ctrlPr>
          </m:sub>
        </m:sSub>
      </m:oMath>
      <w:r>
        <w:rPr>
          <w:rFonts w:cs="Times New Roman"/>
          <w:szCs w:val="24"/>
        </w:rPr>
        <w:t>分别为t年中国对进口国或地区核心文化产品出口的扩展边际、集约边际；</w:t>
      </w:r>
      <m:oMath>
        <m:sSub>
          <m:sSubPr>
            <m:ctrlPr>
              <w:rPr>
                <w:rFonts w:ascii="Cambria Math" w:hAnsi="Cambria Math" w:cs="Times New Roman"/>
                <w:i/>
                <w:iCs/>
                <w:szCs w:val="24"/>
              </w:rPr>
            </m:ctrlPr>
          </m:sSubPr>
          <m:e>
            <m:r>
              <m:rPr/>
              <w:rPr>
                <w:rFonts w:ascii="Cambria Math" w:hAnsi="Cambria Math" w:cs="Times New Roman"/>
                <w:szCs w:val="24"/>
              </w:rPr>
              <m:t>CD</m:t>
            </m:r>
            <m:ctrlPr>
              <w:rPr>
                <w:rFonts w:ascii="Cambria Math" w:hAnsi="Cambria Math" w:cs="Times New Roman"/>
                <w:i/>
                <w:iCs/>
                <w:szCs w:val="24"/>
              </w:rPr>
            </m:ctrlPr>
          </m:e>
          <m:sub>
            <m:r>
              <m:rPr/>
              <w:rPr>
                <w:rFonts w:ascii="Cambria Math" w:hAnsi="Cambria Math" w:cs="Times New Roman"/>
                <w:szCs w:val="24"/>
              </w:rPr>
              <m:t>ij</m:t>
            </m:r>
            <m:ctrlPr>
              <w:rPr>
                <w:rFonts w:ascii="Cambria Math" w:hAnsi="Cambria Math" w:cs="Times New Roman"/>
                <w:i/>
                <w:iCs/>
                <w:szCs w:val="24"/>
              </w:rPr>
            </m:ctrlPr>
          </m:sub>
        </m:sSub>
      </m:oMath>
      <w:r>
        <w:rPr>
          <w:rFonts w:cs="Times New Roman"/>
          <w:szCs w:val="24"/>
        </w:rPr>
        <w:t>为中国与进口国之间的文化距离，</w:t>
      </w:r>
      <m:oMath>
        <m:sSub>
          <m:sSubPr>
            <m:ctrlPr>
              <w:rPr>
                <w:rFonts w:ascii="Cambria Math" w:hAnsi="Cambria Math" w:cs="Times New Roman"/>
                <w:i/>
                <w:iCs/>
                <w:szCs w:val="24"/>
              </w:rPr>
            </m:ctrlPr>
          </m:sSubPr>
          <m:e>
            <m:r>
              <m:rPr/>
              <w:rPr>
                <w:rFonts w:ascii="Cambria Math" w:hAnsi="Cambria Math" w:cs="Times New Roman"/>
                <w:szCs w:val="24"/>
              </w:rPr>
              <m:t>CD</m:t>
            </m:r>
            <m:ctrlPr>
              <w:rPr>
                <w:rFonts w:ascii="Cambria Math" w:hAnsi="Cambria Math" w:cs="Times New Roman"/>
                <w:i/>
                <w:iCs/>
                <w:szCs w:val="24"/>
              </w:rPr>
            </m:ctrlPr>
          </m:e>
          <m:sub>
            <m:r>
              <m:rPr/>
              <w:rPr>
                <w:rFonts w:ascii="Cambria Math" w:hAnsi="Cambria Math" w:cs="Times New Roman"/>
                <w:szCs w:val="24"/>
              </w:rPr>
              <m:t>ijx</m:t>
            </m:r>
            <m:ctrlPr>
              <w:rPr>
                <w:rFonts w:ascii="Cambria Math" w:hAnsi="Cambria Math" w:cs="Times New Roman"/>
                <w:i/>
                <w:iCs/>
                <w:szCs w:val="24"/>
              </w:rPr>
            </m:ctrlPr>
          </m:sub>
        </m:sSub>
      </m:oMath>
      <w:r>
        <w:rPr>
          <w:rFonts w:cs="Times New Roman"/>
          <w:szCs w:val="24"/>
        </w:rPr>
        <w:t>为分维度文化距离；</w:t>
      </w:r>
      <m:oMath>
        <m:sSub>
          <m:sSubPr>
            <m:ctrlPr>
              <w:rPr>
                <w:rFonts w:ascii="Cambria Math" w:hAnsi="Cambria Math" w:cs="Times New Roman"/>
                <w:i/>
                <w:iCs/>
                <w:szCs w:val="24"/>
              </w:rPr>
            </m:ctrlPr>
          </m:sSubPr>
          <m:e>
            <m:r>
              <m:rPr/>
              <w:rPr>
                <w:rFonts w:ascii="Cambria Math" w:hAnsi="Cambria Math" w:cs="Times New Roman"/>
                <w:szCs w:val="24"/>
              </w:rPr>
              <m:t>PEO</m:t>
            </m:r>
            <m:ctrlPr>
              <w:rPr>
                <w:rFonts w:ascii="Cambria Math" w:hAnsi="Cambria Math" w:cs="Times New Roman"/>
                <w:i/>
                <w:iCs/>
                <w:szCs w:val="24"/>
              </w:rPr>
            </m:ctrlPr>
          </m:e>
          <m:sub>
            <m:r>
              <m:rPr/>
              <w:rPr>
                <w:rFonts w:ascii="Cambria Math" w:hAnsi="Cambria Math" w:cs="Times New Roman"/>
                <w:szCs w:val="24"/>
              </w:rPr>
              <m:t>ijt</m:t>
            </m:r>
            <m:ctrlPr>
              <w:rPr>
                <w:rFonts w:ascii="Cambria Math" w:hAnsi="Cambria Math" w:cs="Times New Roman"/>
                <w:i/>
                <w:iCs/>
                <w:szCs w:val="24"/>
              </w:rPr>
            </m:ctrlPr>
          </m:sub>
        </m:sSub>
      </m:oMath>
      <w:r>
        <w:rPr>
          <w:rFonts w:cs="Times New Roman"/>
          <w:szCs w:val="24"/>
        </w:rPr>
        <w:t>为</w:t>
      </w:r>
      <m:oMath>
        <m:r>
          <m:rPr/>
          <w:rPr>
            <w:rFonts w:ascii="Cambria Math" w:hAnsi="Cambria Math" w:cs="Times New Roman"/>
            <w:szCs w:val="24"/>
          </w:rPr>
          <m:t>t</m:t>
        </m:r>
      </m:oMath>
      <w:r>
        <w:rPr>
          <w:rFonts w:cs="Times New Roman"/>
          <w:szCs w:val="24"/>
        </w:rPr>
        <w:t>年进口国的华人数量；</w:t>
      </w:r>
      <m:oMath>
        <m:r>
          <m:rPr/>
          <w:rPr>
            <w:rFonts w:ascii="Cambria Math" w:hAnsi="Cambria Math" w:cs="Times New Roman"/>
            <w:szCs w:val="24"/>
          </w:rPr>
          <m:t>DIS</m:t>
        </m:r>
      </m:oMath>
      <w:r>
        <w:rPr>
          <w:rFonts w:cs="Times New Roman"/>
          <w:szCs w:val="24"/>
        </w:rPr>
        <w:t>为双边贸易中心的距离；</w:t>
      </w:r>
      <m:oMath>
        <m:r>
          <m:rPr/>
          <w:rPr>
            <w:rFonts w:hint="eastAsia" w:ascii="Cambria Math" w:hAnsi="Cambria Math" w:cs="Times New Roman"/>
            <w:szCs w:val="24"/>
          </w:rPr>
          <m:t>d</m:t>
        </m:r>
        <m:r>
          <m:rPr/>
          <w:rPr>
            <w:rFonts w:ascii="Cambria Math" w:hAnsi="Cambria Math" w:cs="Times New Roman"/>
            <w:szCs w:val="24"/>
          </w:rPr>
          <m:t>um</m:t>
        </m:r>
      </m:oMath>
      <w:r>
        <w:rPr>
          <w:rFonts w:cs="Times New Roman"/>
          <w:szCs w:val="24"/>
        </w:rPr>
        <w:t>为虚拟变量表示金融危机或其他外部冲击；</w:t>
      </w:r>
      <m:oMath>
        <m:sSub>
          <m:sSubPr>
            <m:ctrlPr>
              <w:rPr>
                <w:rFonts w:ascii="Cambria Math" w:hAnsi="Cambria Math" w:cs="Times New Roman"/>
                <w:i/>
                <w:iCs/>
                <w:szCs w:val="24"/>
              </w:rPr>
            </m:ctrlPr>
          </m:sSubPr>
          <m:e>
            <m:r>
              <m:rPr/>
              <w:rPr>
                <w:rFonts w:ascii="Cambria Math" w:hAnsi="Cambria Math" w:cs="Times New Roman"/>
                <w:szCs w:val="24"/>
              </w:rPr>
              <m:t>ε</m:t>
            </m:r>
            <m:ctrlPr>
              <w:rPr>
                <w:rFonts w:ascii="Cambria Math" w:hAnsi="Cambria Math" w:cs="Times New Roman"/>
                <w:i/>
                <w:iCs/>
                <w:szCs w:val="24"/>
              </w:rPr>
            </m:ctrlPr>
          </m:e>
          <m:sub>
            <m:r>
              <m:rPr/>
              <w:rPr>
                <w:rFonts w:ascii="Cambria Math" w:hAnsi="Cambria Math" w:cs="Times New Roman"/>
                <w:szCs w:val="24"/>
              </w:rPr>
              <m:t>ijt</m:t>
            </m:r>
            <m:ctrlPr>
              <w:rPr>
                <w:rFonts w:ascii="Cambria Math" w:hAnsi="Cambria Math" w:cs="Times New Roman"/>
                <w:i/>
                <w:iCs/>
                <w:szCs w:val="24"/>
              </w:rPr>
            </m:ctrlPr>
          </m:sub>
        </m:sSub>
      </m:oMath>
      <w:r>
        <w:rPr>
          <w:rFonts w:cs="Times New Roman"/>
          <w:szCs w:val="24"/>
        </w:rPr>
        <w:t>为随机误差项</w:t>
      </w:r>
    </w:p>
    <w:p w14:paraId="575FF857">
      <w:pPr>
        <w:ind w:firstLine="480"/>
        <w:rPr>
          <w:rFonts w:eastAsiaTheme="minorEastAsia"/>
        </w:rPr>
      </w:pPr>
      <w:r>
        <w:rPr>
          <w:rFonts w:eastAsiaTheme="minorEastAsia"/>
        </w:rPr>
        <w:t>模型(5-1)和(5-2)分别检验各个变量对扩展边际、集约边际的影响；</w:t>
      </w:r>
      <w:r>
        <w:rPr>
          <w:rFonts w:hint="eastAsia" w:eastAsiaTheme="minorEastAsia"/>
        </w:rPr>
        <w:t>……</w:t>
      </w:r>
      <w:r>
        <w:rPr>
          <w:rFonts w:eastAsiaTheme="minorEastAsia"/>
        </w:rPr>
        <w:t>。</w:t>
      </w:r>
    </w:p>
    <w:p w14:paraId="477A50C1">
      <w:pPr>
        <w:pStyle w:val="3"/>
        <w:spacing w:before="120" w:after="120"/>
      </w:pPr>
      <w:bookmarkStart w:id="84" w:name="_Toc8336001"/>
      <w:bookmarkStart w:id="85" w:name="_Toc71127992"/>
      <w:bookmarkStart w:id="86" w:name="_Toc100060612"/>
      <w:bookmarkStart w:id="87" w:name="_Toc101190175"/>
      <w:r>
        <w:rPr>
          <w:rFonts w:hint="eastAsia"/>
        </w:rPr>
        <w:t>实证结果与分析</w:t>
      </w:r>
      <w:bookmarkEnd w:id="84"/>
      <w:bookmarkEnd w:id="85"/>
      <w:bookmarkEnd w:id="86"/>
      <w:bookmarkEnd w:id="87"/>
    </w:p>
    <w:p w14:paraId="0742F6AA">
      <w:pPr>
        <w:pStyle w:val="4"/>
      </w:pPr>
      <w:bookmarkStart w:id="88" w:name="_Toc71127993"/>
      <w:bookmarkStart w:id="89" w:name="_Toc100060613"/>
      <w:bookmarkStart w:id="90" w:name="_Toc101190176"/>
      <w:r>
        <w:rPr>
          <w:rFonts w:hint="eastAsia"/>
        </w:rPr>
        <w:t>模型选择检验</w:t>
      </w:r>
      <w:bookmarkEnd w:id="88"/>
      <w:bookmarkEnd w:id="89"/>
      <w:bookmarkEnd w:id="90"/>
    </w:p>
    <w:p w14:paraId="5888E209">
      <w:pPr>
        <w:ind w:firstLine="480"/>
      </w:pPr>
      <w:r>
        <w:t>本文运用stata软件对三个模型进行回归分析。在回归之前首先进行F检验和Hausman检验。第一步进行F检验确定是混合效应还是个体效应，三个模型的回归检验结果均表明排除混合回归的可能性；第二步进行Hausman检验比较固定效应和随机效应，结果表明选择随机效应模型(RE)。</w:t>
      </w:r>
    </w:p>
    <w:p w14:paraId="5A461B90">
      <w:pPr>
        <w:pStyle w:val="4"/>
      </w:pPr>
      <w:bookmarkStart w:id="91" w:name="_Toc71127994"/>
      <w:bookmarkStart w:id="92" w:name="_Toc100060614"/>
      <w:bookmarkStart w:id="93" w:name="_Toc101190177"/>
      <w:r>
        <w:t>模型回归结果</w:t>
      </w:r>
      <w:bookmarkEnd w:id="91"/>
      <w:bookmarkEnd w:id="92"/>
      <w:bookmarkEnd w:id="93"/>
      <w:bookmarkStart w:id="94" w:name="_Toc8336002"/>
    </w:p>
    <w:p w14:paraId="04017340">
      <w:pPr>
        <w:ind w:firstLine="480"/>
      </w:pPr>
      <w:r>
        <w:rPr>
          <w:rFonts w:hint="eastAsia"/>
        </w:rPr>
        <w:t>模型回归结果如下：</w:t>
      </w:r>
      <w:bookmarkEnd w:id="94"/>
    </w:p>
    <w:p w14:paraId="3C6D07ED">
      <w:pPr>
        <w:ind w:firstLine="480"/>
      </w:pPr>
      <w:r>
        <w:rPr>
          <w:rFonts w:hint="eastAsia"/>
        </w:rPr>
        <w:t>……</w:t>
      </w:r>
    </w:p>
    <w:p w14:paraId="5F1726F9">
      <w:pPr>
        <w:ind w:firstLine="480"/>
      </w:pPr>
      <w:bookmarkStart w:id="95" w:name="_Toc8336003"/>
      <w:r>
        <w:rPr>
          <w:rFonts w:hint="eastAsia"/>
        </w:rPr>
        <w:t>模型(1)和(2)检验了总文化距离、进口国华人数量、经济差异、双边贸易中心地理距离、外部冲击对中国核心文化产品出口扩展边际、集约边际的影响。模型(3)检验了分维度文化距离等解释变量对集约边际的影响。</w:t>
      </w:r>
    </w:p>
    <w:p w14:paraId="0C902A1A">
      <w:pPr>
        <w:ind w:firstLine="480"/>
      </w:pPr>
      <w:r>
        <w:rPr>
          <w:rFonts w:hint="eastAsia"/>
        </w:rPr>
        <w:t>（1）总文化距离(CD)对中国核心文化产品出口的扩展边际的影响在1%水平下显著为负，</w:t>
      </w:r>
      <w:bookmarkEnd w:id="95"/>
      <w:r>
        <w:rPr>
          <w:rFonts w:hint="eastAsia"/>
        </w:rPr>
        <w:t>……</w:t>
      </w:r>
    </w:p>
    <w:p w14:paraId="1285BB21">
      <w:pPr>
        <w:ind w:firstLine="480"/>
      </w:pPr>
      <w:r>
        <w:rPr>
          <w:rFonts w:hint="eastAsia"/>
        </w:rPr>
        <w:t>（2）进口国华人数量(</w:t>
      </w:r>
      <w:r>
        <w:t>PEO</w:t>
      </w:r>
      <w:r>
        <w:rPr>
          <w:rFonts w:hint="eastAsia"/>
        </w:rPr>
        <w:t>)对二元边际存在显著的正向影响，系数均在1%水平下显著，这与(刘慧,綦建红，2014)的结论基本一致：……</w:t>
      </w:r>
    </w:p>
    <w:p w14:paraId="5A44B897">
      <w:pPr>
        <w:pStyle w:val="3"/>
        <w:spacing w:before="120" w:after="120"/>
      </w:pPr>
      <w:r>
        <w:rPr>
          <w:rFonts w:hint="eastAsia"/>
        </w:rPr>
        <w:t>主要结论</w:t>
      </w:r>
    </w:p>
    <w:p w14:paraId="7B23ADC1">
      <w:pPr>
        <w:ind w:firstLine="480"/>
      </w:pPr>
      <w:r>
        <w:rPr>
          <w:rFonts w:hint="eastAsia"/>
        </w:rPr>
        <w:t>本文以2006-2017年中国对主要贸易国家(地区)出口核心文化产品的面板数据为样本，将出口总额分解为二元边际，分析了二元边际的特点及增长模式，然后对核心文化产品二元边际的影响因素进行了实证分析。主要得出以下结论：</w:t>
      </w:r>
    </w:p>
    <w:p w14:paraId="5466C59C">
      <w:pPr>
        <w:ind w:firstLine="480"/>
      </w:pPr>
      <w:r>
        <w:rPr>
          <w:rFonts w:hint="eastAsia"/>
        </w:rPr>
        <w:t>（1）中国核心文化产品出口规模总体上保持增长趋势，个别年份受到金融危机及外部经济乏力的影响有所回落，进口规模较小且常年稳定，进出口贸易顺差明显。……</w:t>
      </w:r>
    </w:p>
    <w:p w14:paraId="372A552C">
      <w:pPr>
        <w:ind w:firstLine="480"/>
      </w:pPr>
      <w:r>
        <w:rPr>
          <w:rFonts w:hint="eastAsia"/>
        </w:rPr>
        <w:t>（2）中国核心文化产品出口集中度高，主要集中在发达国家或地区，占出口总量60%。而对其他国家出口较少，据统计样本期间中国对核心文化产品八大主要贸易国家出口额常年保持在中国对世界出口总额的60%以上。</w:t>
      </w:r>
    </w:p>
    <w:p w14:paraId="75D0B0ED">
      <w:pPr>
        <w:ind w:firstLine="0" w:firstLineChars="0"/>
      </w:pPr>
    </w:p>
    <w:p w14:paraId="1E0A3544">
      <w:pPr>
        <w:ind w:firstLine="0" w:firstLineChars="0"/>
        <w:sectPr>
          <w:headerReference r:id="rId18" w:type="default"/>
          <w:pgSz w:w="11906" w:h="16838"/>
          <w:pgMar w:top="1701" w:right="1417" w:bottom="1134" w:left="1417" w:header="1134" w:footer="567" w:gutter="0"/>
          <w:cols w:space="425" w:num="1"/>
          <w:docGrid w:linePitch="440" w:charSpace="0"/>
        </w:sectPr>
      </w:pPr>
    </w:p>
    <w:p w14:paraId="29736064">
      <w:pPr>
        <w:pStyle w:val="2"/>
        <w:numPr>
          <w:ilvl w:val="0"/>
          <w:numId w:val="0"/>
        </w:numPr>
      </w:pPr>
      <w:bookmarkStart w:id="96" w:name="_Toc71127995"/>
      <w:bookmarkStart w:id="97" w:name="_Ref99993565"/>
      <w:bookmarkStart w:id="98" w:name="_Ref99993567"/>
      <w:bookmarkStart w:id="99" w:name="_Toc8336004"/>
      <w:bookmarkStart w:id="100" w:name="_Toc101190178"/>
      <w:bookmarkStart w:id="101" w:name="_Toc100060615"/>
      <w:bookmarkStart w:id="102" w:name="_Ref71127212"/>
      <w:r>
        <w:rPr>
          <w:rFonts w:hint="eastAsia"/>
        </w:rPr>
        <w:t xml:space="preserve">第5部分 </w:t>
      </w:r>
      <w:bookmarkEnd w:id="96"/>
      <w:bookmarkEnd w:id="97"/>
      <w:bookmarkEnd w:id="98"/>
      <w:bookmarkEnd w:id="99"/>
      <w:bookmarkEnd w:id="100"/>
      <w:bookmarkEnd w:id="101"/>
      <w:bookmarkEnd w:id="102"/>
      <w:commentRangeStart w:id="24"/>
      <w:r>
        <w:rPr>
          <w:rFonts w:hint="eastAsia"/>
        </w:rPr>
        <w:t>研究的目的与意义</w:t>
      </w:r>
      <w:commentRangeEnd w:id="24"/>
      <w:r>
        <w:rPr>
          <w:rStyle w:val="21"/>
          <w:rFonts w:eastAsia="宋体"/>
          <w:bCs w:val="0"/>
          <w:kern w:val="2"/>
        </w:rPr>
        <w:commentReference w:id="24"/>
      </w:r>
    </w:p>
    <w:p w14:paraId="71C2AF26">
      <w:pPr>
        <w:pStyle w:val="35"/>
        <w:keepNext/>
        <w:keepLines/>
        <w:widowControl/>
        <w:numPr>
          <w:ilvl w:val="0"/>
          <w:numId w:val="1"/>
        </w:numPr>
        <w:adjustRightInd w:val="0"/>
        <w:snapToGrid w:val="0"/>
        <w:spacing w:before="120" w:beforeLines="50" w:after="120" w:afterLines="50"/>
        <w:ind w:firstLineChars="0"/>
        <w:jc w:val="center"/>
        <w:outlineLvl w:val="0"/>
        <w:rPr>
          <w:rFonts w:eastAsia="黑体"/>
          <w:bCs/>
          <w:vanish/>
          <w:kern w:val="44"/>
          <w:sz w:val="32"/>
          <w:szCs w:val="44"/>
        </w:rPr>
      </w:pPr>
      <w:bookmarkStart w:id="103" w:name="_Toc101190179"/>
      <w:bookmarkStart w:id="104" w:name="_Toc71127996"/>
      <w:bookmarkStart w:id="105" w:name="_Toc100060616"/>
      <w:bookmarkStart w:id="106" w:name="_Toc8336005"/>
    </w:p>
    <w:bookmarkEnd w:id="103"/>
    <w:bookmarkEnd w:id="104"/>
    <w:bookmarkEnd w:id="105"/>
    <w:bookmarkEnd w:id="106"/>
    <w:p w14:paraId="73769E9E">
      <w:pPr>
        <w:pStyle w:val="3"/>
        <w:spacing w:before="120" w:after="120"/>
      </w:pPr>
      <w:r>
        <w:rPr>
          <w:rFonts w:hint="eastAsia"/>
        </w:rPr>
        <w:t>研究目的</w:t>
      </w:r>
    </w:p>
    <w:p w14:paraId="12539AC6">
      <w:pPr>
        <w:pStyle w:val="4"/>
      </w:pPr>
      <w:r>
        <w:rPr>
          <w:rFonts w:hint="eastAsia"/>
        </w:rPr>
        <w:t>……</w:t>
      </w:r>
    </w:p>
    <w:p w14:paraId="67DBBB1E">
      <w:pPr>
        <w:pStyle w:val="4"/>
      </w:pPr>
      <w:r>
        <w:rPr>
          <w:rFonts w:hint="eastAsia"/>
        </w:rPr>
        <w:t>……</w:t>
      </w:r>
    </w:p>
    <w:p w14:paraId="3BE15789">
      <w:pPr>
        <w:ind w:firstLine="0" w:firstLineChars="0"/>
        <w:rPr>
          <w:rFonts w:eastAsia="黑体" w:cstheme="majorBidi"/>
          <w:bCs/>
          <w:kern w:val="0"/>
          <w:sz w:val="28"/>
          <w:szCs w:val="32"/>
        </w:rPr>
      </w:pPr>
      <w:r>
        <w:rPr>
          <w:rFonts w:hint="eastAsia" w:eastAsia="黑体" w:cstheme="majorBidi"/>
          <w:bCs/>
          <w:kern w:val="0"/>
          <w:sz w:val="28"/>
          <w:szCs w:val="32"/>
        </w:rPr>
        <w:t>5.2研究意义</w:t>
      </w:r>
    </w:p>
    <w:p w14:paraId="46733FB4">
      <w:pPr>
        <w:ind w:firstLine="0" w:firstLineChars="0"/>
        <w:rPr>
          <w:rFonts w:eastAsia="黑体" w:cstheme="majorBidi"/>
          <w:bCs/>
          <w:kern w:val="0"/>
          <w:sz w:val="28"/>
          <w:szCs w:val="32"/>
        </w:rPr>
      </w:pPr>
    </w:p>
    <w:p w14:paraId="1A006A14">
      <w:pPr>
        <w:pStyle w:val="2"/>
        <w:numPr>
          <w:ilvl w:val="0"/>
          <w:numId w:val="0"/>
        </w:numPr>
        <w:rPr>
          <w:rFonts w:cstheme="majorBidi"/>
          <w:kern w:val="0"/>
          <w:sz w:val="28"/>
          <w:szCs w:val="32"/>
        </w:rPr>
        <w:sectPr>
          <w:headerReference r:id="rId19" w:type="default"/>
          <w:pgSz w:w="11906" w:h="16838"/>
          <w:pgMar w:top="1701" w:right="1417" w:bottom="1134" w:left="1417" w:header="1134" w:footer="567" w:gutter="0"/>
          <w:cols w:space="425" w:num="1"/>
          <w:docGrid w:linePitch="440" w:charSpace="0"/>
        </w:sectPr>
      </w:pPr>
      <w:commentRangeStart w:id="25"/>
      <w:r>
        <w:rPr>
          <w:rFonts w:hint="eastAsia"/>
        </w:rPr>
        <w:t>第6部分 研究的进度安排</w:t>
      </w:r>
      <w:commentRangeEnd w:id="25"/>
      <w:r>
        <w:rPr>
          <w:rStyle w:val="21"/>
          <w:rFonts w:eastAsia="宋体"/>
          <w:bCs w:val="0"/>
          <w:kern w:val="2"/>
        </w:rPr>
        <w:commentReference w:id="25"/>
      </w:r>
    </w:p>
    <w:p w14:paraId="5EDFFCCD">
      <w:pPr>
        <w:ind w:firstLine="0" w:firstLineChars="0"/>
      </w:pPr>
    </w:p>
    <w:p w14:paraId="702F0243">
      <w:pPr>
        <w:pStyle w:val="2"/>
        <w:numPr>
          <w:ilvl w:val="0"/>
          <w:numId w:val="0"/>
        </w:numPr>
      </w:pPr>
      <w:bookmarkStart w:id="107" w:name="_Toc71128000"/>
      <w:bookmarkStart w:id="108" w:name="_Toc8336007"/>
      <w:bookmarkStart w:id="109" w:name="_Toc100060620"/>
      <w:bookmarkStart w:id="110" w:name="_Toc101190183"/>
      <w:bookmarkStart w:id="111" w:name="_Ref99987012"/>
      <w:commentRangeStart w:id="26"/>
      <w:commentRangeStart w:id="27"/>
      <w:r>
        <w:rPr>
          <w:rFonts w:hint="eastAsia"/>
        </w:rPr>
        <w:t>参考文献</w:t>
      </w:r>
      <w:commentRangeEnd w:id="26"/>
      <w:r>
        <w:rPr>
          <w:rStyle w:val="21"/>
          <w:rFonts w:eastAsia="宋体"/>
          <w:bCs w:val="0"/>
          <w:kern w:val="2"/>
        </w:rPr>
        <w:commentReference w:id="26"/>
      </w:r>
      <w:bookmarkEnd w:id="107"/>
      <w:bookmarkEnd w:id="108"/>
      <w:commentRangeEnd w:id="27"/>
      <w:r>
        <w:rPr>
          <w:rStyle w:val="21"/>
          <w:rFonts w:eastAsia="宋体"/>
          <w:bCs w:val="0"/>
          <w:kern w:val="2"/>
        </w:rPr>
        <w:commentReference w:id="27"/>
      </w:r>
      <w:bookmarkEnd w:id="109"/>
      <w:bookmarkEnd w:id="110"/>
      <w:bookmarkEnd w:id="111"/>
    </w:p>
    <w:p w14:paraId="2844DAC9">
      <w:pPr>
        <w:pStyle w:val="38"/>
        <w:spacing w:line="360" w:lineRule="auto"/>
        <w:ind w:left="210" w:hanging="210"/>
        <w:rPr>
          <w:rStyle w:val="18"/>
          <w:b w:val="0"/>
          <w:bCs w:val="0"/>
        </w:rPr>
      </w:pPr>
      <w:r>
        <w:rPr>
          <w:rStyle w:val="18"/>
          <w:b w:val="0"/>
          <w:bCs w:val="0"/>
        </w:rPr>
        <w:t>中国科学院青藏高原综合科学考察队. 1992. 横断山区昆虫：第一册. 北京：科学出版社:108</w:t>
      </w:r>
    </w:p>
    <w:p w14:paraId="1C4B58DF">
      <w:pPr>
        <w:pStyle w:val="38"/>
        <w:spacing w:line="360" w:lineRule="auto"/>
        <w:ind w:left="210" w:hanging="210"/>
      </w:pPr>
      <w:commentRangeStart w:id="28"/>
      <w:r>
        <w:t>钟文发. 1996. 非线性规划在可燃毒物配置中的应用. 见：赵玮(主编). 运筹学的理论与应用—中国运筹学会第五届大会论文集. 西安：西安电子科技大学出版社:468~471</w:t>
      </w:r>
      <w:commentRangeEnd w:id="28"/>
      <w:r>
        <w:rPr>
          <w:rStyle w:val="21"/>
        </w:rPr>
        <w:commentReference w:id="28"/>
      </w:r>
    </w:p>
    <w:p w14:paraId="3F8442A4">
      <w:pPr>
        <w:pStyle w:val="38"/>
        <w:spacing w:line="360" w:lineRule="auto"/>
        <w:ind w:left="210" w:hanging="210"/>
      </w:pPr>
      <w:r>
        <w:t>钱学锋,熊平. 2010. 中国出口增长的二元边际及其因素决定. 经济研究, (01):65-79</w:t>
      </w:r>
    </w:p>
    <w:p w14:paraId="165AD9A3">
      <w:pPr>
        <w:pStyle w:val="38"/>
        <w:spacing w:line="360" w:lineRule="auto"/>
        <w:ind w:left="210" w:hanging="210"/>
      </w:pPr>
      <w:r>
        <w:t>钱学锋. 2008. 企业异质性、贸易成本与中国出口增长的二元边际. 管理世界, (9):55-62</w:t>
      </w:r>
    </w:p>
    <w:p w14:paraId="4787665F">
      <w:pPr>
        <w:pStyle w:val="38"/>
        <w:spacing w:line="360" w:lineRule="auto"/>
        <w:ind w:left="210" w:hanging="210"/>
      </w:pPr>
      <w:r>
        <w:t>施炳展. 2010. 全球贸易失衡的三元边际. 世界经济文汇, (5):91-104</w:t>
      </w:r>
    </w:p>
    <w:p w14:paraId="450211BE">
      <w:pPr>
        <w:pStyle w:val="38"/>
        <w:spacing w:line="360" w:lineRule="auto"/>
        <w:ind w:left="210" w:hanging="210"/>
      </w:pPr>
      <w:r>
        <w:t>张田琴. 2000-11-12. 罪犯DNA库与生命伦理学计划. 大众科技报, 7</w:t>
      </w:r>
    </w:p>
    <w:p w14:paraId="312CC417">
      <w:pPr>
        <w:pStyle w:val="38"/>
        <w:spacing w:line="360" w:lineRule="auto"/>
        <w:ind w:left="210" w:hanging="210"/>
      </w:pPr>
      <w:r>
        <w:t>萧钰. 2001. 出版业信息化迈入快车道. http://www.creader.com/news/20011219/200112120019.html [2002-04-15]</w:t>
      </w:r>
    </w:p>
    <w:p w14:paraId="0CA91BF2">
      <w:pPr>
        <w:pStyle w:val="38"/>
        <w:spacing w:line="360" w:lineRule="auto"/>
        <w:ind w:left="210" w:hanging="210"/>
      </w:pPr>
      <w:r>
        <w:t>郭玉晗. 2015. 文化距离对中国核心文化产品出口贸易的影响分析. [硕士学位论文]. 山东:山东大学</w:t>
      </w:r>
    </w:p>
    <w:p w14:paraId="541B05E6">
      <w:pPr>
        <w:pStyle w:val="38"/>
        <w:spacing w:line="360" w:lineRule="auto"/>
        <w:ind w:left="210" w:hanging="210"/>
      </w:pPr>
      <w:r>
        <w:t>吕文琦. 2015. 我国文化产品出口增长的二元边际及其影响因素研究. [博士学位论文]. 大连:大连东北财经大学</w:t>
      </w:r>
    </w:p>
    <w:p w14:paraId="106E0949">
      <w:pPr>
        <w:pStyle w:val="38"/>
        <w:spacing w:line="360" w:lineRule="auto"/>
        <w:ind w:left="210" w:hanging="210"/>
      </w:pPr>
      <w:r>
        <w:t>Ross J. 1975. Radiative transfer in plant communities. In:Monteith J L. Vegetation and the Atmosphere .Vol 1.London: Academic Press:13~52</w:t>
      </w:r>
    </w:p>
    <w:p w14:paraId="6268258C">
      <w:pPr>
        <w:pStyle w:val="38"/>
        <w:spacing w:line="360" w:lineRule="auto"/>
        <w:ind w:left="210" w:hanging="210"/>
      </w:pPr>
      <w:r>
        <w:t xml:space="preserve">Amurgo-Pacheco A. and Pierola M D. 2008. Patterns of Export Diversification in Developing Countries: Intensive and Extensive margins. </w:t>
      </w:r>
      <w:r>
        <w:rPr>
          <w:i/>
        </w:rPr>
        <w:t>HEI Working Paper,</w:t>
      </w:r>
      <w:r>
        <w:t xml:space="preserve"> 112-114</w:t>
      </w:r>
    </w:p>
    <w:p w14:paraId="4D4F8FF0">
      <w:pPr>
        <w:pStyle w:val="38"/>
        <w:spacing w:line="360" w:lineRule="auto"/>
        <w:ind w:left="210" w:hanging="210"/>
      </w:pPr>
      <w:r>
        <w:t xml:space="preserve">Buono and Lalanne G. 2012. The effect of the Uruguay round on the intensive and extensive margins of trade. </w:t>
      </w:r>
      <w:r>
        <w:rPr>
          <w:i/>
        </w:rPr>
        <w:t>Journal of International Economics</w:t>
      </w:r>
      <w:r>
        <w:t>, 86(2):269-283</w:t>
      </w:r>
    </w:p>
    <w:p w14:paraId="23333DE1">
      <w:pPr>
        <w:pStyle w:val="38"/>
        <w:spacing w:line="360" w:lineRule="auto"/>
        <w:ind w:left="210" w:hanging="210"/>
      </w:pPr>
      <w:r>
        <w:t xml:space="preserve">Hummels, Klenow. 2005. The Variety and Quality of a Nation’s Exports. </w:t>
      </w:r>
      <w:r>
        <w:rPr>
          <w:i/>
        </w:rPr>
        <w:t>American Economic Review</w:t>
      </w:r>
      <w:r>
        <w:t>, 95(3): 704-723</w:t>
      </w:r>
    </w:p>
    <w:p w14:paraId="6C01D50D">
      <w:pPr>
        <w:pStyle w:val="38"/>
        <w:spacing w:line="360" w:lineRule="auto"/>
        <w:ind w:left="210" w:hanging="210"/>
      </w:pPr>
      <w:r>
        <w:rPr>
          <w:rFonts w:hint="eastAsia"/>
        </w:rPr>
        <w:t>……</w:t>
      </w:r>
    </w:p>
    <w:p w14:paraId="767203E4">
      <w:pPr>
        <w:ind w:firstLine="0" w:firstLineChars="0"/>
      </w:pPr>
    </w:p>
    <w:sectPr>
      <w:headerReference r:id="rId20" w:type="default"/>
      <w:headerReference r:id="rId21" w:type="even"/>
      <w:pgSz w:w="11906" w:h="16838"/>
      <w:pgMar w:top="1701" w:right="1418" w:bottom="1134" w:left="1418" w:header="1134" w:footer="567" w:gutter="0"/>
      <w:cols w:space="425" w:num="1"/>
      <w:docGrid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CoCo Sun" w:date="2022-04-04T12:02:00Z" w:initials="CS">
    <w:p w14:paraId="543D2558">
      <w:pPr>
        <w:pStyle w:val="7"/>
        <w:ind w:firstLine="420"/>
      </w:pPr>
      <w:r>
        <w:rPr>
          <w:rFonts w:hint="eastAsia"/>
        </w:rPr>
        <w:t>整体右对齐。其中：</w:t>
      </w:r>
    </w:p>
    <w:p w14:paraId="2E19197E">
      <w:pPr>
        <w:pStyle w:val="7"/>
        <w:ind w:firstLine="480"/>
      </w:pPr>
      <w:r>
        <w:rPr>
          <w:rFonts w:hint="eastAsia"/>
        </w:rPr>
        <w:t>“学号：”为宋体/四号/粗体</w:t>
      </w:r>
    </w:p>
    <w:p w14:paraId="3FB774A0">
      <w:pPr>
        <w:pStyle w:val="7"/>
        <w:ind w:firstLine="480"/>
      </w:pPr>
      <w:r>
        <w:rPr>
          <w:rFonts w:hint="eastAsia"/>
        </w:rPr>
        <w:t>“2</w:t>
      </w:r>
      <w:r>
        <w:t>018</w:t>
      </w:r>
      <w:r>
        <w:rPr>
          <w:rFonts w:hint="eastAsia"/>
        </w:rPr>
        <w:t>******”为Times</w:t>
      </w:r>
      <w:r>
        <w:t xml:space="preserve"> New </w:t>
      </w:r>
      <w:r>
        <w:rPr>
          <w:rFonts w:hint="eastAsia"/>
        </w:rPr>
        <w:t>Roman/四号/</w:t>
      </w:r>
      <w:r>
        <w:rPr>
          <w:rFonts w:hint="eastAsia"/>
          <w:color w:val="FF0000"/>
        </w:rPr>
        <w:t>粗体</w:t>
      </w:r>
    </w:p>
  </w:comment>
  <w:comment w:id="1" w:author="CoCo Sun" w:date="2022-04-04T13:51:00Z" w:initials="CS">
    <w:p w14:paraId="26C23F61">
      <w:pPr>
        <w:pStyle w:val="7"/>
        <w:ind w:firstLine="420"/>
        <w:rPr>
          <w:color w:val="FF0000"/>
        </w:rPr>
      </w:pPr>
      <w:r>
        <w:rPr>
          <w:rFonts w:hint="eastAsia"/>
        </w:rPr>
        <w:t>居中，</w:t>
      </w:r>
      <w:r>
        <w:rPr>
          <w:rFonts w:hint="eastAsia"/>
          <w:color w:val="FF0000"/>
        </w:rPr>
        <w:t>楷体/</w:t>
      </w:r>
      <w:r>
        <w:rPr>
          <w:color w:val="FF0000"/>
        </w:rPr>
        <w:t>25</w:t>
      </w:r>
      <w:r>
        <w:rPr>
          <w:rFonts w:hint="eastAsia"/>
          <w:color w:val="FF0000"/>
        </w:rPr>
        <w:t>磅</w:t>
      </w:r>
      <w:r>
        <w:rPr>
          <w:color w:val="FF0000"/>
        </w:rPr>
        <w:t>/</w:t>
      </w:r>
      <w:r>
        <w:rPr>
          <w:rFonts w:hint="eastAsia"/>
          <w:color w:val="FF0000"/>
        </w:rPr>
        <w:t>粗体</w:t>
      </w:r>
    </w:p>
    <w:p w14:paraId="2F0D61F5">
      <w:pPr>
        <w:pStyle w:val="7"/>
        <w:ind w:firstLine="480"/>
        <w:rPr>
          <w:color w:val="FF0000"/>
        </w:rPr>
      </w:pPr>
      <w:r>
        <w:rPr>
          <w:rFonts w:hint="eastAsia"/>
          <w:color w:val="FF0000"/>
        </w:rPr>
        <w:t>“2</w:t>
      </w:r>
      <w:r>
        <w:rPr>
          <w:color w:val="FF0000"/>
        </w:rPr>
        <w:t>022</w:t>
      </w:r>
      <w:r>
        <w:rPr>
          <w:rFonts w:hint="eastAsia"/>
          <w:color w:val="FF0000"/>
        </w:rPr>
        <w:t>”加下划线</w:t>
      </w:r>
    </w:p>
  </w:comment>
  <w:comment w:id="2" w:author="CoCo Sun" w:date="2022-04-04T13:42:00Z" w:initials="CS">
    <w:p w14:paraId="6A7E13A1">
      <w:pPr>
        <w:pStyle w:val="7"/>
        <w:spacing w:line="240" w:lineRule="auto"/>
        <w:ind w:firstLine="0" w:firstLineChars="0"/>
      </w:pPr>
      <w:r>
        <w:rPr>
          <w:rFonts w:hint="eastAsia"/>
        </w:rPr>
        <w:t>分成1行或2行，居中。黑体/二号，单倍行距</w:t>
      </w:r>
    </w:p>
  </w:comment>
  <w:comment w:id="4" w:author="DELL" w:date="2022-04-18T09:21:00Z" w:initials="D">
    <w:p w14:paraId="3D405F87">
      <w:pPr>
        <w:pStyle w:val="7"/>
        <w:ind w:firstLine="420"/>
      </w:pPr>
      <w:r>
        <w:rPr>
          <w:rFonts w:hint="eastAsia"/>
        </w:rPr>
        <w:t>阿拉伯数字用T</w:t>
      </w:r>
      <w:r>
        <w:t>imes New Roman</w:t>
      </w:r>
      <w:r>
        <w:rPr>
          <w:rFonts w:hint="eastAsia"/>
        </w:rPr>
        <w:t>/三号</w:t>
      </w:r>
    </w:p>
  </w:comment>
  <w:comment w:id="3" w:author="CoCo Sun" w:date="2022-04-04T13:47:00Z" w:initials="CS">
    <w:p w14:paraId="28863088">
      <w:pPr>
        <w:pStyle w:val="7"/>
        <w:ind w:firstLine="420"/>
      </w:pPr>
      <w:r>
        <w:rPr>
          <w:rFonts w:hint="eastAsia"/>
        </w:rPr>
        <w:t>宋体/三号。整体居中排版。</w:t>
      </w:r>
    </w:p>
  </w:comment>
  <w:comment w:id="5" w:author="DELL" w:date="2022-04-18T09:22:00Z" w:initials="D">
    <w:p w14:paraId="30632580">
      <w:pPr>
        <w:pStyle w:val="7"/>
        <w:ind w:firstLine="420"/>
      </w:pPr>
      <w:r>
        <w:rPr>
          <w:rFonts w:hint="eastAsia"/>
        </w:rPr>
        <w:t>同上</w:t>
      </w:r>
    </w:p>
  </w:comment>
  <w:comment w:id="6" w:author="CoCo Sun" w:date="2022-04-05T14:37:00Z" w:initials="CS">
    <w:p w14:paraId="5D903831">
      <w:pPr>
        <w:pStyle w:val="7"/>
        <w:ind w:firstLine="420"/>
      </w:pPr>
      <w:r>
        <w:t>“</w:t>
      </w:r>
      <w:r>
        <w:rPr>
          <w:rFonts w:hint="eastAsia"/>
        </w:rPr>
        <w:t>目　　录</w:t>
      </w:r>
      <w:r>
        <w:t>”</w:t>
      </w:r>
      <w:r>
        <w:rPr>
          <w:rFonts w:hint="eastAsia"/>
        </w:rPr>
        <w:t>：居中，黑体/三号，段前1</w:t>
      </w:r>
      <w:r>
        <w:t>.5</w:t>
      </w:r>
      <w:r>
        <w:rPr>
          <w:rFonts w:hint="eastAsia"/>
        </w:rPr>
        <w:t>行，段后1行。</w:t>
      </w:r>
    </w:p>
    <w:p w14:paraId="2209548A">
      <w:pPr>
        <w:pStyle w:val="7"/>
        <w:ind w:firstLine="480"/>
      </w:pPr>
      <w:r>
        <w:rPr>
          <w:rFonts w:hint="eastAsia"/>
        </w:rPr>
        <w:t>这里是一个自动生成的目录，可以自动更新。</w:t>
      </w:r>
    </w:p>
  </w:comment>
  <w:comment w:id="7" w:author="CoCo Sun" w:date="2022-04-05T14:38:00Z" w:initials="CS">
    <w:p w14:paraId="5FE92B35">
      <w:pPr>
        <w:pStyle w:val="7"/>
        <w:ind w:firstLine="420"/>
      </w:pPr>
      <w:r>
        <w:rPr>
          <w:rFonts w:hint="eastAsia"/>
        </w:rPr>
        <w:t>一级标题：左对齐，黑体/小四，最小值2</w:t>
      </w:r>
      <w:r>
        <w:t>2</w:t>
      </w:r>
      <w:r>
        <w:rPr>
          <w:rFonts w:hint="eastAsia"/>
        </w:rPr>
        <w:t>磅行距</w:t>
      </w:r>
    </w:p>
    <w:p w14:paraId="0BFA2192">
      <w:pPr>
        <w:pStyle w:val="7"/>
        <w:ind w:firstLine="480"/>
      </w:pPr>
      <w:r>
        <w:rPr>
          <w:rFonts w:hint="eastAsia"/>
        </w:rPr>
        <w:t>二级标题：左对齐，宋体</w:t>
      </w:r>
      <w:r>
        <w:t>/</w:t>
      </w:r>
      <w:r>
        <w:rPr>
          <w:rFonts w:hint="eastAsia"/>
        </w:rPr>
        <w:t>五号，悬挂缩进1字符</w:t>
      </w:r>
    </w:p>
    <w:p w14:paraId="71C41288">
      <w:pPr>
        <w:pStyle w:val="7"/>
        <w:ind w:firstLine="480"/>
      </w:pPr>
      <w:r>
        <w:rPr>
          <w:rFonts w:hint="eastAsia"/>
        </w:rPr>
        <w:t xml:space="preserve"> </w:t>
      </w:r>
      <w:r>
        <w:t xml:space="preserve">         </w:t>
      </w:r>
      <w:r>
        <w:rPr>
          <w:rFonts w:hint="eastAsia"/>
        </w:rPr>
        <w:t>最小值2</w:t>
      </w:r>
      <w:r>
        <w:t>2</w:t>
      </w:r>
      <w:r>
        <w:rPr>
          <w:rFonts w:hint="eastAsia"/>
        </w:rPr>
        <w:t>磅行距</w:t>
      </w:r>
    </w:p>
    <w:p w14:paraId="0D2A6ECC">
      <w:pPr>
        <w:pStyle w:val="7"/>
        <w:ind w:firstLine="480"/>
      </w:pPr>
      <w:r>
        <w:rPr>
          <w:rFonts w:hint="eastAsia"/>
        </w:rPr>
        <w:t>三级标题：左对齐，宋体/五号，悬挂缩进2字符</w:t>
      </w:r>
    </w:p>
    <w:p w14:paraId="4DD2009D">
      <w:pPr>
        <w:pStyle w:val="7"/>
        <w:ind w:firstLine="480"/>
      </w:pPr>
      <w:r>
        <w:rPr>
          <w:rFonts w:hint="eastAsia"/>
        </w:rPr>
        <w:t xml:space="preserve"> </w:t>
      </w:r>
      <w:r>
        <w:t xml:space="preserve">         </w:t>
      </w:r>
      <w:r>
        <w:rPr>
          <w:rFonts w:hint="eastAsia"/>
        </w:rPr>
        <w:t>最小值2</w:t>
      </w:r>
      <w:r>
        <w:t>2</w:t>
      </w:r>
      <w:r>
        <w:rPr>
          <w:rFonts w:hint="eastAsia"/>
        </w:rPr>
        <w:t>磅行距</w:t>
      </w:r>
    </w:p>
  </w:comment>
  <w:comment w:id="8" w:author="CoCo Sun" w:date="2022-04-04T15:40:00Z" w:initials="CS">
    <w:p w14:paraId="7AEB75F8">
      <w:pPr>
        <w:pStyle w:val="7"/>
        <w:ind w:firstLine="420"/>
      </w:pPr>
      <w:r>
        <w:rPr>
          <w:rFonts w:hint="eastAsia"/>
        </w:rPr>
        <w:t>二级标题：左对齐，黑体/四号，段前0</w:t>
      </w:r>
      <w:r>
        <w:t>.5</w:t>
      </w:r>
      <w:r>
        <w:rPr>
          <w:rFonts w:hint="eastAsia"/>
        </w:rPr>
        <w:t>行，段后0</w:t>
      </w:r>
      <w:r>
        <w:t>.5</w:t>
      </w:r>
      <w:r>
        <w:rPr>
          <w:rFonts w:hint="eastAsia"/>
        </w:rPr>
        <w:t>行，行距最小值2</w:t>
      </w:r>
      <w:r>
        <w:t>2</w:t>
      </w:r>
      <w:r>
        <w:rPr>
          <w:rFonts w:hint="eastAsia"/>
        </w:rPr>
        <w:t>磅</w:t>
      </w:r>
    </w:p>
  </w:comment>
  <w:comment w:id="9" w:author="zhang jie" w:date="2022-09-20T11:09:00Z" w:initials="zj">
    <w:p w14:paraId="62122DD1">
      <w:pPr>
        <w:pStyle w:val="61"/>
        <w:ind w:firstLine="420"/>
      </w:pPr>
      <w:r>
        <w:rPr>
          <w:rFonts w:hint="eastAsia" w:ascii="宋体" w:hAnsi="宋体"/>
        </w:rPr>
        <w:t>文献综述。不能只综而不述，不能只罗列文章内容，要有对文章的总结和分析。</w:t>
      </w:r>
    </w:p>
    <w:p w14:paraId="126167E3">
      <w:pPr>
        <w:pStyle w:val="7"/>
        <w:ind w:firstLine="480"/>
      </w:pPr>
    </w:p>
  </w:comment>
  <w:comment w:id="10" w:author="CoCo Sun" w:date="2022-04-04T15:41:00Z" w:initials="CS">
    <w:p w14:paraId="2CEB3406">
      <w:pPr>
        <w:pStyle w:val="7"/>
        <w:ind w:firstLine="420"/>
      </w:pPr>
      <w:r>
        <w:rPr>
          <w:rFonts w:hint="eastAsia"/>
        </w:rPr>
        <w:t>三级标题：左对齐，黑体/小四，段前0</w:t>
      </w:r>
      <w:r>
        <w:t>.5</w:t>
      </w:r>
      <w:r>
        <w:rPr>
          <w:rFonts w:hint="eastAsia"/>
        </w:rPr>
        <w:t>行，段后0</w:t>
      </w:r>
      <w:r>
        <w:t>.5</w:t>
      </w:r>
      <w:r>
        <w:rPr>
          <w:rFonts w:hint="eastAsia"/>
        </w:rPr>
        <w:t>行，行距最小值2</w:t>
      </w:r>
      <w:r>
        <w:t>2</w:t>
      </w:r>
      <w:r>
        <w:rPr>
          <w:rFonts w:hint="eastAsia"/>
        </w:rPr>
        <w:t>磅</w:t>
      </w:r>
    </w:p>
  </w:comment>
  <w:comment w:id="11" w:author="CoCo Sun" w:date="2022-04-04T15:48:00Z" w:initials="CS">
    <w:p w14:paraId="5E362530">
      <w:pPr>
        <w:pStyle w:val="7"/>
        <w:ind w:firstLine="420"/>
      </w:pPr>
      <w:r>
        <w:rPr>
          <w:rFonts w:hint="eastAsia"/>
        </w:rPr>
        <w:t>四级及以下标题：首行缩进2字符，宋体/小四，段前0</w:t>
      </w:r>
      <w:r>
        <w:t>.5</w:t>
      </w:r>
      <w:r>
        <w:rPr>
          <w:rFonts w:hint="eastAsia"/>
        </w:rPr>
        <w:t>行，段后0</w:t>
      </w:r>
      <w:r>
        <w:t>.5</w:t>
      </w:r>
      <w:r>
        <w:rPr>
          <w:rFonts w:hint="eastAsia"/>
        </w:rPr>
        <w:t>行，行距最小值2</w:t>
      </w:r>
      <w:r>
        <w:t>2</w:t>
      </w:r>
      <w:r>
        <w:rPr>
          <w:rFonts w:hint="eastAsia"/>
        </w:rPr>
        <w:t>磅</w:t>
      </w:r>
    </w:p>
  </w:comment>
  <w:comment w:id="12" w:author="CoCo Sun" w:date="2022-04-04T15:42:00Z" w:initials="CS">
    <w:p w14:paraId="70782D8E">
      <w:pPr>
        <w:pStyle w:val="7"/>
        <w:ind w:firstLine="420"/>
      </w:pPr>
      <w:r>
        <w:rPr>
          <w:rFonts w:hint="eastAsia"/>
        </w:rPr>
        <w:t>正文：首行缩进2字符，宋体/小四，行距最小值2</w:t>
      </w:r>
      <w:r>
        <w:t>2</w:t>
      </w:r>
      <w:r>
        <w:rPr>
          <w:rFonts w:hint="eastAsia"/>
        </w:rPr>
        <w:t>磅</w:t>
      </w:r>
    </w:p>
  </w:comment>
  <w:comment w:id="13" w:author="CoCo Sun" w:date="2022-04-05T00:25:00Z" w:initials="CS">
    <w:p w14:paraId="24907458">
      <w:pPr>
        <w:pStyle w:val="7"/>
        <w:ind w:firstLine="420"/>
      </w:pPr>
      <w:r>
        <w:rPr>
          <w:rFonts w:hint="eastAsia"/>
        </w:rPr>
        <w:t>居中，黑体/五号，段前0</w:t>
      </w:r>
      <w:r>
        <w:t>.5</w:t>
      </w:r>
      <w:r>
        <w:rPr>
          <w:rFonts w:hint="eastAsia"/>
        </w:rPr>
        <w:t>行，段后0</w:t>
      </w:r>
      <w:r>
        <w:t>.5</w:t>
      </w:r>
      <w:r>
        <w:rPr>
          <w:rFonts w:hint="eastAsia"/>
        </w:rPr>
        <w:t>行</w:t>
      </w:r>
    </w:p>
  </w:comment>
  <w:comment w:id="14" w:author="CoCo Sun" w:date="2022-04-05T00:29:00Z" w:initials="CS">
    <w:p w14:paraId="30233B4C">
      <w:pPr>
        <w:pStyle w:val="7"/>
        <w:ind w:firstLine="420"/>
      </w:pPr>
      <w:r>
        <w:rPr>
          <w:rFonts w:hint="eastAsia"/>
        </w:rPr>
        <w:t>宋体/五号，行距1</w:t>
      </w:r>
      <w:r>
        <w:t>.15</w:t>
      </w:r>
      <w:r>
        <w:rPr>
          <w:rFonts w:hint="eastAsia"/>
        </w:rPr>
        <w:t>倍</w:t>
      </w:r>
    </w:p>
  </w:comment>
  <w:comment w:id="15" w:author="CoCo Sun" w:date="2022-04-05T00:33:00Z" w:initials="CS">
    <w:p w14:paraId="714058F0">
      <w:pPr>
        <w:pStyle w:val="7"/>
        <w:ind w:firstLine="480"/>
      </w:pPr>
      <w:r>
        <w:rPr>
          <w:rFonts w:hint="eastAsia"/>
        </w:rPr>
        <w:t>左对齐，宋体/五号，行距1</w:t>
      </w:r>
      <w:r>
        <w:t>.15</w:t>
      </w:r>
      <w:r>
        <w:rPr>
          <w:rFonts w:hint="eastAsia"/>
        </w:rPr>
        <w:t>倍，悬挂缩进，与表格同宽</w:t>
      </w:r>
    </w:p>
  </w:comment>
  <w:comment w:id="16" w:author="DELL" w:date="2022-04-18T09:36:00Z" w:initials="D">
    <w:p w14:paraId="2C753615">
      <w:pPr>
        <w:pStyle w:val="7"/>
        <w:ind w:firstLine="420"/>
      </w:pPr>
      <w:r>
        <w:rPr>
          <w:rFonts w:hint="eastAsia"/>
        </w:rPr>
        <w:t>中文采用宋体，西文和阿拉伯数字采用T</w:t>
      </w:r>
      <w:r>
        <w:t>imes New Roman</w:t>
      </w:r>
      <w:r>
        <w:rPr>
          <w:rFonts w:hint="eastAsia"/>
        </w:rPr>
        <w:t>字体，五</w:t>
      </w:r>
      <w:r>
        <w:t>号字</w:t>
      </w:r>
      <w:r>
        <w:rPr>
          <w:rFonts w:hint="eastAsia"/>
        </w:rPr>
        <w:t>，</w:t>
      </w:r>
      <w:r>
        <w:t>左对齐</w:t>
      </w:r>
      <w:r>
        <w:rPr>
          <w:rFonts w:hint="eastAsia"/>
          <w:color w:val="FF0000"/>
        </w:rPr>
        <w:t>悬挂缩进1字符排版，与表同等宽度。</w:t>
      </w:r>
    </w:p>
  </w:comment>
  <w:comment w:id="17" w:author="zhang jie" w:date="2022-09-20T11:19:00Z" w:initials="zj">
    <w:p w14:paraId="103D702B">
      <w:pPr>
        <w:pStyle w:val="7"/>
        <w:ind w:firstLine="420"/>
        <w:rPr>
          <w:rFonts w:ascii="宋体" w:hAnsi="宋体"/>
          <w:sz w:val="21"/>
        </w:rPr>
      </w:pPr>
      <w:r>
        <w:rPr>
          <w:rFonts w:hint="eastAsia" w:ascii="宋体" w:hAnsi="宋体"/>
        </w:rPr>
        <w:t>论文拟采用的研究方法或理论框架，及如何运用此类方法的步骤。</w:t>
      </w:r>
    </w:p>
    <w:p w14:paraId="512C0F5C">
      <w:pPr>
        <w:pStyle w:val="7"/>
        <w:ind w:firstLine="480"/>
      </w:pPr>
    </w:p>
  </w:comment>
  <w:comment w:id="18" w:author="CoCo Sun" w:date="2022-04-05T15:44:00Z" w:initials="CS">
    <w:p w14:paraId="0C50769F">
      <w:pPr>
        <w:pStyle w:val="7"/>
        <w:ind w:firstLine="420"/>
      </w:pPr>
      <w:r>
        <w:rPr>
          <w:rFonts w:hint="eastAsia"/>
        </w:rPr>
        <w:t>随着前文段落的修改和调整，此处可能面临重新分隔表格的问题，建议论文定稿后再修改这类表格。</w:t>
      </w:r>
    </w:p>
  </w:comment>
  <w:comment w:id="19" w:author="DELL" w:date="2022-04-18T09:37:00Z" w:initials="D">
    <w:p w14:paraId="498E250F">
      <w:pPr>
        <w:pStyle w:val="7"/>
        <w:ind w:firstLine="420"/>
      </w:pPr>
      <w:r>
        <w:rPr>
          <w:rFonts w:hint="eastAsia"/>
        </w:rPr>
        <w:t>表格跨页后，需要将标题行重复</w:t>
      </w:r>
    </w:p>
  </w:comment>
  <w:comment w:id="20" w:author="zhang jie" w:date="2022-09-20T11:22:00Z" w:initials="zj">
    <w:p w14:paraId="06105B4C">
      <w:pPr>
        <w:pStyle w:val="7"/>
        <w:ind w:firstLine="420"/>
        <w:rPr>
          <w:sz w:val="21"/>
        </w:rPr>
      </w:pPr>
      <w:r>
        <w:rPr>
          <w:rFonts w:hint="eastAsia" w:ascii="宋体" w:hAnsi="宋体"/>
        </w:rPr>
        <w:t>论文的研究内容，即论文欲从哪些方面展开论证。至少两个方面。</w:t>
      </w:r>
    </w:p>
    <w:p w14:paraId="2EFE0CBC">
      <w:pPr>
        <w:pStyle w:val="61"/>
        <w:ind w:firstLine="480"/>
      </w:pPr>
      <w:r>
        <w:rPr>
          <w:rFonts w:hint="eastAsia" w:ascii="宋体" w:hAnsi="宋体"/>
        </w:rPr>
        <w:t>预期目标指研究预期的结果、结论。</w:t>
      </w:r>
    </w:p>
    <w:p w14:paraId="771103DA">
      <w:pPr>
        <w:pStyle w:val="7"/>
        <w:ind w:firstLine="480"/>
      </w:pPr>
    </w:p>
  </w:comment>
  <w:comment w:id="21" w:author="CoCo Sun" w:date="2022-04-05T08:54:00Z" w:initials="CS">
    <w:p w14:paraId="05CD19F8">
      <w:pPr>
        <w:pStyle w:val="7"/>
        <w:ind w:firstLine="420"/>
      </w:pPr>
      <w:r>
        <w:rPr>
          <w:rFonts w:hint="eastAsia"/>
        </w:rPr>
        <w:t>遇到特殊表格，可根据实际情况灵活处理</w:t>
      </w:r>
    </w:p>
  </w:comment>
  <w:comment w:id="22" w:author="CoCo Sun" w:date="2022-04-05T15:51:00Z" w:initials="CS">
    <w:p w14:paraId="35592622">
      <w:pPr>
        <w:pStyle w:val="7"/>
        <w:ind w:firstLine="420"/>
      </w:pPr>
      <w:r>
        <w:rPr>
          <w:rFonts w:hint="eastAsia"/>
          <w:kern w:val="0"/>
        </w:rPr>
        <w:t>注：</w:t>
      </w:r>
      <w:r>
        <w:rPr>
          <w:kern w:val="0"/>
        </w:rPr>
        <w:t>若无三级标题，但需分点列述观点，可在二级标题下用阿拉伯数字加中文全角括号表示</w:t>
      </w:r>
      <w:r>
        <w:rPr>
          <w:rFonts w:hint="eastAsia"/>
          <w:kern w:val="0"/>
        </w:rPr>
        <w:t>，按正文格式排版。</w:t>
      </w:r>
    </w:p>
  </w:comment>
  <w:comment w:id="23" w:author="CoCo Sun" w:date="2022-04-05T15:18:00Z" w:initials="CS">
    <w:p w14:paraId="7C522401">
      <w:pPr>
        <w:pStyle w:val="7"/>
        <w:ind w:firstLine="420"/>
      </w:pPr>
      <w:r>
        <w:rPr>
          <w:rFonts w:hint="eastAsia"/>
        </w:rPr>
        <w:t>较长的公式：</w:t>
      </w:r>
    </w:p>
    <w:p w14:paraId="4B135AF0">
      <w:pPr>
        <w:pStyle w:val="7"/>
        <w:ind w:firstLine="480"/>
      </w:pPr>
      <w:r>
        <w:rPr>
          <w:rFonts w:hint="eastAsia"/>
        </w:rPr>
        <w:t>1</w:t>
      </w:r>
      <w:r>
        <w:t>.</w:t>
      </w:r>
      <w:r>
        <w:rPr>
          <w:rFonts w:hint="eastAsia"/>
        </w:rPr>
        <w:t>先将公式改为“线性”</w:t>
      </w:r>
    </w:p>
    <w:p w14:paraId="203D4EA2">
      <w:pPr>
        <w:pStyle w:val="7"/>
        <w:ind w:firstLine="480"/>
      </w:pPr>
      <w:r>
        <w:rPr>
          <w:rFonts w:hint="eastAsia"/>
        </w:rPr>
        <w:t>2</w:t>
      </w:r>
      <w:r>
        <w:t>.</w:t>
      </w:r>
      <w:r>
        <w:rPr>
          <w:rFonts w:hint="eastAsia"/>
        </w:rPr>
        <w:t>在需要换行的位置插入一个英文“@”</w:t>
      </w:r>
    </w:p>
    <w:p w14:paraId="76884E07">
      <w:pPr>
        <w:pStyle w:val="7"/>
        <w:ind w:firstLine="480"/>
      </w:pPr>
      <w:r>
        <w:t>3.</w:t>
      </w:r>
      <w:r>
        <w:rPr>
          <w:rFonts w:hint="eastAsia"/>
        </w:rPr>
        <w:t>用\</w:t>
      </w:r>
      <w:r>
        <w:t>eqarray(</w:t>
      </w:r>
      <w:r>
        <w:rPr>
          <w:rFonts w:hint="eastAsia"/>
        </w:rPr>
        <w:t>公式)将整个公式括起来</w:t>
      </w:r>
    </w:p>
    <w:p w14:paraId="7E285A57">
      <w:pPr>
        <w:pStyle w:val="7"/>
        <w:ind w:firstLine="480"/>
      </w:pPr>
      <w:r>
        <w:rPr>
          <w:rFonts w:hint="eastAsia"/>
        </w:rPr>
        <w:t>4</w:t>
      </w:r>
      <w:r>
        <w:t>.</w:t>
      </w:r>
      <w:r>
        <w:rPr>
          <w:rFonts w:hint="eastAsia"/>
        </w:rPr>
        <w:t>再将公式改回“专业型”</w:t>
      </w:r>
    </w:p>
    <w:p w14:paraId="664A2F66">
      <w:pPr>
        <w:pStyle w:val="7"/>
        <w:ind w:firstLine="480"/>
      </w:pPr>
      <w:r>
        <w:rPr>
          <w:rFonts w:hint="eastAsia"/>
        </w:rPr>
        <w:t>5</w:t>
      </w:r>
      <w:r>
        <w:t>.</w:t>
      </w:r>
      <w:r>
        <w:rPr>
          <w:rFonts w:hint="eastAsia"/>
        </w:rPr>
        <w:t>适当调整对齐位置</w:t>
      </w:r>
    </w:p>
    <w:p w14:paraId="5F6F3FB2">
      <w:pPr>
        <w:pStyle w:val="7"/>
        <w:ind w:firstLine="480"/>
      </w:pPr>
      <w:r>
        <w:rPr>
          <w:rFonts w:hint="eastAsia"/>
        </w:rPr>
        <w:t>特别的，如果要让公式中的等号对齐，第2步在需要对齐的等号前插入英文“&amp;”</w:t>
      </w:r>
    </w:p>
  </w:comment>
  <w:comment w:id="24" w:author="zhang jie" w:date="2022-09-20T11:28:00Z" w:initials="zj">
    <w:p w14:paraId="05B249CA">
      <w:pPr>
        <w:pStyle w:val="7"/>
        <w:ind w:firstLine="420"/>
      </w:pPr>
      <w:r>
        <w:rPr>
          <w:rFonts w:hint="eastAsia"/>
        </w:rPr>
        <w:t>研究目的可阐述为何要做此研究</w:t>
      </w:r>
    </w:p>
    <w:p w14:paraId="1A4219FD">
      <w:pPr>
        <w:pStyle w:val="7"/>
        <w:ind w:firstLine="480"/>
      </w:pPr>
      <w:r>
        <w:rPr>
          <w:rFonts w:hint="eastAsia"/>
        </w:rPr>
        <w:t>研究意义可阐述研究对理论或实践有什么价值</w:t>
      </w:r>
    </w:p>
  </w:comment>
  <w:comment w:id="25" w:author="zhang jie" w:date="2022-09-20T11:32:00Z" w:initials="zj">
    <w:p w14:paraId="6D8D6274">
      <w:pPr>
        <w:pStyle w:val="61"/>
        <w:ind w:firstLine="420"/>
      </w:pPr>
      <w:r>
        <w:rPr>
          <w:rFonts w:hint="eastAsia" w:ascii="宋体" w:hAnsi="宋体"/>
        </w:rPr>
        <w:t>进度安排。根据时间安排，写出论文的进度内容，每个时间段内要完成什么具体的任务。建议采用表格的形式。</w:t>
      </w:r>
    </w:p>
    <w:p w14:paraId="27F82521">
      <w:pPr>
        <w:pStyle w:val="7"/>
        <w:ind w:firstLine="480"/>
      </w:pPr>
    </w:p>
  </w:comment>
  <w:comment w:id="26" w:author="CoCo Sun" w:date="2022-04-04T17:03:00Z" w:initials="CS">
    <w:p w14:paraId="4D13462C">
      <w:pPr>
        <w:pStyle w:val="7"/>
        <w:ind w:firstLine="420"/>
      </w:pPr>
      <w:r>
        <w:rPr>
          <w:rFonts w:hint="eastAsia"/>
        </w:rPr>
        <w:t>参照一级标题：居中，黑体/三号，段前0</w:t>
      </w:r>
      <w:r>
        <w:t>.5</w:t>
      </w:r>
      <w:r>
        <w:rPr>
          <w:rFonts w:hint="eastAsia"/>
        </w:rPr>
        <w:t>行，段后0</w:t>
      </w:r>
      <w:r>
        <w:t>.5</w:t>
      </w:r>
      <w:r>
        <w:rPr>
          <w:rFonts w:hint="eastAsia"/>
        </w:rPr>
        <w:t>行，行距最小值2</w:t>
      </w:r>
      <w:r>
        <w:t>2</w:t>
      </w:r>
      <w:r>
        <w:rPr>
          <w:rFonts w:hint="eastAsia"/>
        </w:rPr>
        <w:t>磅</w:t>
      </w:r>
    </w:p>
  </w:comment>
  <w:comment w:id="27" w:author="zhang jie" w:date="2022-09-20T11:32:00Z" w:initials="zj">
    <w:p w14:paraId="75A652C7">
      <w:pPr>
        <w:pStyle w:val="7"/>
        <w:ind w:firstLine="420"/>
      </w:pPr>
      <w:r>
        <w:rPr>
          <w:rFonts w:hint="eastAsia"/>
          <w:color w:val="C00000"/>
        </w:rPr>
        <w:t>参考</w:t>
      </w:r>
      <w:r>
        <w:rPr>
          <w:rFonts w:hint="eastAsia"/>
        </w:rPr>
        <w:t>国内外最新</w:t>
      </w:r>
      <w:r>
        <w:rPr>
          <w:rFonts w:hint="eastAsia"/>
          <w:color w:val="C00000"/>
        </w:rPr>
        <w:t>文献至少1</w:t>
      </w:r>
      <w:r>
        <w:rPr>
          <w:color w:val="C00000"/>
        </w:rPr>
        <w:t>0</w:t>
      </w:r>
      <w:r>
        <w:rPr>
          <w:rFonts w:hint="eastAsia"/>
          <w:color w:val="C00000"/>
        </w:rPr>
        <w:t>篇</w:t>
      </w:r>
    </w:p>
  </w:comment>
  <w:comment w:id="28" w:author="CoCo Sun" w:date="2022-04-04T17:05:00Z" w:initials="CS">
    <w:p w14:paraId="5F192786">
      <w:pPr>
        <w:pStyle w:val="7"/>
        <w:ind w:firstLine="420"/>
      </w:pPr>
      <w:r>
        <w:rPr>
          <w:rFonts w:hint="eastAsia"/>
        </w:rPr>
        <w:t>著录列表：悬挂缩进1字符，宋体/五号，1</w:t>
      </w:r>
      <w:r>
        <w:t>.</w:t>
      </w:r>
      <w:r>
        <w:rPr>
          <w:rFonts w:hint="eastAsia"/>
        </w:rPr>
        <w:t>5倍行距</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3FB774A0" w15:done="0"/>
  <w15:commentEx w15:paraId="2F0D61F5" w15:done="0"/>
  <w15:commentEx w15:paraId="6A7E13A1" w15:done="0"/>
  <w15:commentEx w15:paraId="3D405F87" w15:done="0"/>
  <w15:commentEx w15:paraId="28863088" w15:done="0"/>
  <w15:commentEx w15:paraId="30632580" w15:done="0"/>
  <w15:commentEx w15:paraId="2209548A" w15:done="0"/>
  <w15:commentEx w15:paraId="4DD2009D" w15:done="0"/>
  <w15:commentEx w15:paraId="7AEB75F8" w15:done="0"/>
  <w15:commentEx w15:paraId="126167E3" w15:done="0"/>
  <w15:commentEx w15:paraId="2CEB3406" w15:done="0"/>
  <w15:commentEx w15:paraId="5E362530" w15:done="0"/>
  <w15:commentEx w15:paraId="70782D8E" w15:done="0"/>
  <w15:commentEx w15:paraId="24907458" w15:done="0"/>
  <w15:commentEx w15:paraId="30233B4C" w15:done="0"/>
  <w15:commentEx w15:paraId="714058F0" w15:done="0"/>
  <w15:commentEx w15:paraId="2C753615" w15:done="0"/>
  <w15:commentEx w15:paraId="512C0F5C" w15:done="0"/>
  <w15:commentEx w15:paraId="0C50769F" w15:done="0"/>
  <w15:commentEx w15:paraId="498E250F" w15:done="0"/>
  <w15:commentEx w15:paraId="771103DA" w15:done="0"/>
  <w15:commentEx w15:paraId="05CD19F8" w15:done="0"/>
  <w15:commentEx w15:paraId="35592622" w15:done="0"/>
  <w15:commentEx w15:paraId="5F6F3FB2" w15:done="0"/>
  <w15:commentEx w15:paraId="1A4219FD" w15:done="0"/>
  <w15:commentEx w15:paraId="27F82521" w15:done="0"/>
  <w15:commentEx w15:paraId="4D13462C" w15:done="0"/>
  <w15:commentEx w15:paraId="75A652C7" w15:done="0"/>
  <w15:commentEx w15:paraId="5F19278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D5E529">
    <w:pPr>
      <w:pStyle w:val="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608480">
    <w:pPr>
      <w:pStyle w:val="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DD0BBF">
    <w:pPr>
      <w:pStyle w:val="1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9272674"/>
      <w:docPartObj>
        <w:docPartGallery w:val="autotext"/>
      </w:docPartObj>
    </w:sdtPr>
    <w:sdtContent>
      <w:p w14:paraId="0F73F35D">
        <w:pPr>
          <w:pStyle w:val="60"/>
        </w:pPr>
        <w:r>
          <w:rPr>
            <w:rFonts w:hint="eastAsia"/>
          </w:rPr>
          <w:t>-3-</w: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BA086B">
    <w:pPr>
      <w:pStyle w:val="60"/>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2FF2AA">
    <w:pPr>
      <w:pStyle w:val="11"/>
      <w:pBdr>
        <w:bottom w:val="none" w:color="auto" w:sz="0" w:space="0"/>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E83189">
    <w:pPr>
      <w:pStyle w:val="51"/>
    </w:pPr>
    <w:r>
      <w:rPr>
        <w:rFonts w:hint="eastAsia"/>
      </w:rPr>
      <w:t>致谢</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2D433A">
    <w:pPr>
      <w:pStyle w:val="11"/>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625291">
    <w:pPr>
      <w:pStyle w:val="1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AD5416">
    <w:pPr>
      <w:pStyle w:val="5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BF19A">
    <w:pPr>
      <w:pStyle w:val="51"/>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33C226">
    <w:pPr>
      <w:pStyle w:val="51"/>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DB298A">
    <w:pPr>
      <w:pStyle w:val="51"/>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A5E214">
    <w:pPr>
      <w:pStyle w:val="51"/>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33999A">
    <w:pPr>
      <w:pStyle w:val="11"/>
      <w:pBdr>
        <w:bottom w:val="single" w:color="auto" w:sz="4" w:space="1"/>
      </w:pBdr>
      <w:rPr>
        <w:rFonts w:ascii="Times New Roman" w:hAnsi="Times New Roman" w:eastAsia="宋体"/>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C60BAD"/>
    <w:multiLevelType w:val="multilevel"/>
    <w:tmpl w:val="20C60BA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B1A1197"/>
    <w:multiLevelType w:val="multilevel"/>
    <w:tmpl w:val="6B1A1197"/>
    <w:lvl w:ilvl="0" w:tentative="0">
      <w:start w:val="1"/>
      <w:numFmt w:val="decimal"/>
      <w:pStyle w:val="2"/>
      <w:suff w:val="nothing"/>
      <w:lvlText w:val="第%1章 "/>
      <w:lvlJc w:val="center"/>
      <w:pPr>
        <w:ind w:left="0" w:firstLine="0"/>
      </w:pPr>
      <w:rPr>
        <w:rFonts w:hint="default" w:ascii="Times New Roman" w:hAnsi="Times New Roman" w:eastAsia="黑体"/>
        <w:b w:val="0"/>
        <w:i w:val="0"/>
        <w:caps w:val="0"/>
        <w:strike w:val="0"/>
        <w:dstrike w:val="0"/>
        <w:snapToGrid/>
        <w:vanish w:val="0"/>
        <w:spacing w:val="40"/>
        <w:w w:val="100"/>
        <w:kern w:val="32"/>
        <w:position w:val="0"/>
        <w:sz w:val="32"/>
        <w:vertAlign w:val="baseline"/>
        <w:lang w:val="en-US"/>
        <w14:cntxtalts w14:val="0"/>
      </w:rPr>
    </w:lvl>
    <w:lvl w:ilvl="1" w:tentative="0">
      <w:start w:val="1"/>
      <w:numFmt w:val="decimal"/>
      <w:pStyle w:val="3"/>
      <w:suff w:val="nothing"/>
      <w:lvlText w:val="%1.%2 "/>
      <w:lvlJc w:val="left"/>
      <w:pPr>
        <w:ind w:left="0" w:firstLine="0"/>
      </w:pPr>
      <w:rPr>
        <w:rFonts w:hint="default" w:ascii="Times New Roman" w:hAnsi="Times New Roman" w:eastAsia="黑体"/>
        <w:b w:val="0"/>
        <w:i w:val="0"/>
        <w:caps w:val="0"/>
        <w:strike w:val="0"/>
        <w:dstrike w:val="0"/>
        <w:snapToGrid/>
        <w:vanish w:val="0"/>
        <w:spacing w:val="0"/>
        <w:w w:val="100"/>
        <w:kern w:val="28"/>
        <w:position w:val="0"/>
        <w:sz w:val="28"/>
        <w:vertAlign w:val="baseline"/>
        <w14:cntxtalts w14:val="0"/>
      </w:rPr>
    </w:lvl>
    <w:lvl w:ilvl="2" w:tentative="0">
      <w:start w:val="1"/>
      <w:numFmt w:val="decimal"/>
      <w:pStyle w:val="4"/>
      <w:suff w:val="nothing"/>
      <w:lvlText w:val="%1.%2.%3 "/>
      <w:lvlJc w:val="left"/>
      <w:pPr>
        <w:ind w:left="0" w:firstLine="0"/>
      </w:pPr>
      <w:rPr>
        <w:rFonts w:hint="eastAsia"/>
      </w:rPr>
    </w:lvl>
    <w:lvl w:ilvl="3" w:tentative="0">
      <w:start w:val="1"/>
      <w:numFmt w:val="decimal"/>
      <w:pStyle w:val="5"/>
      <w:suff w:val="nothing"/>
      <w:lvlText w:val="（%4）"/>
      <w:lvlJc w:val="left"/>
      <w:pPr>
        <w:ind w:left="0" w:firstLine="289"/>
      </w:pPr>
      <w:rPr>
        <w:rFonts w:hint="default" w:ascii="Times New Roman" w:hAnsi="Times New Roman" w:eastAsia="宋体"/>
        <w:caps w:val="0"/>
        <w:strike w:val="0"/>
        <w:dstrike w:val="0"/>
        <w:snapToGrid/>
        <w:vanish w:val="0"/>
        <w:spacing w:val="0"/>
        <w:w w:val="100"/>
        <w:kern w:val="2"/>
        <w:position w:val="0"/>
        <w:vertAlign w:val="baseline"/>
        <w14:cntxtalts w14:val="0"/>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num w:numId="1">
    <w:abstractNumId w:val="1"/>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CoCo Sun">
    <w15:presenceInfo w15:providerId="Windows Live" w15:userId="7601edc45b2fd3e4"/>
  </w15:person>
  <w15:person w15:author="DELL">
    <w15:presenceInfo w15:providerId="None" w15:userId="DELL"/>
  </w15:person>
  <w15:person w15:author="zhang jie">
    <w15:presenceInfo w15:providerId="Windows Live" w15:userId="f09fc40c6e8712c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attachedTemplate r:id="rId1"/>
  <w:documentProtection w:enforcement="0"/>
  <w:defaultTabStop w:val="420"/>
  <w:drawingGridHorizontalSpacing w:val="120"/>
  <w:drawingGridVerticalSpacing w:val="220"/>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diYTJiNjUzZWFhYzExN2UyYjhlMjhmNmU4YTA2MDkifQ=="/>
  </w:docVars>
  <w:rsids>
    <w:rsidRoot w:val="009A61FE"/>
    <w:rsid w:val="0000159C"/>
    <w:rsid w:val="000019FA"/>
    <w:rsid w:val="00002BB3"/>
    <w:rsid w:val="00003F53"/>
    <w:rsid w:val="00004F9A"/>
    <w:rsid w:val="0000682A"/>
    <w:rsid w:val="00006A52"/>
    <w:rsid w:val="000079EB"/>
    <w:rsid w:val="00012137"/>
    <w:rsid w:val="00012844"/>
    <w:rsid w:val="00012F9B"/>
    <w:rsid w:val="00013929"/>
    <w:rsid w:val="00014DAF"/>
    <w:rsid w:val="00015802"/>
    <w:rsid w:val="00016042"/>
    <w:rsid w:val="00016D83"/>
    <w:rsid w:val="000220BF"/>
    <w:rsid w:val="00022F41"/>
    <w:rsid w:val="00023261"/>
    <w:rsid w:val="000234CF"/>
    <w:rsid w:val="0002351E"/>
    <w:rsid w:val="000235C8"/>
    <w:rsid w:val="00027E6B"/>
    <w:rsid w:val="0003154C"/>
    <w:rsid w:val="0003251F"/>
    <w:rsid w:val="00032BB4"/>
    <w:rsid w:val="00033377"/>
    <w:rsid w:val="00033B5A"/>
    <w:rsid w:val="00037F2F"/>
    <w:rsid w:val="00037FD3"/>
    <w:rsid w:val="000403A2"/>
    <w:rsid w:val="00040799"/>
    <w:rsid w:val="00040973"/>
    <w:rsid w:val="00042B44"/>
    <w:rsid w:val="00043830"/>
    <w:rsid w:val="00043FE0"/>
    <w:rsid w:val="000440AF"/>
    <w:rsid w:val="00044B72"/>
    <w:rsid w:val="00044F32"/>
    <w:rsid w:val="00051EF3"/>
    <w:rsid w:val="000543B4"/>
    <w:rsid w:val="00054879"/>
    <w:rsid w:val="000556F1"/>
    <w:rsid w:val="0005692F"/>
    <w:rsid w:val="00061A13"/>
    <w:rsid w:val="00063EEF"/>
    <w:rsid w:val="00064071"/>
    <w:rsid w:val="00064386"/>
    <w:rsid w:val="00065818"/>
    <w:rsid w:val="00067A39"/>
    <w:rsid w:val="00067D44"/>
    <w:rsid w:val="0007053B"/>
    <w:rsid w:val="00070AA6"/>
    <w:rsid w:val="0007534F"/>
    <w:rsid w:val="0007679A"/>
    <w:rsid w:val="000770B7"/>
    <w:rsid w:val="00077B80"/>
    <w:rsid w:val="000857F2"/>
    <w:rsid w:val="00086B2F"/>
    <w:rsid w:val="00090002"/>
    <w:rsid w:val="000906B5"/>
    <w:rsid w:val="000911CC"/>
    <w:rsid w:val="00095043"/>
    <w:rsid w:val="000951C6"/>
    <w:rsid w:val="00095A8D"/>
    <w:rsid w:val="0009611F"/>
    <w:rsid w:val="00096428"/>
    <w:rsid w:val="00097CDB"/>
    <w:rsid w:val="000A0237"/>
    <w:rsid w:val="000A0EFD"/>
    <w:rsid w:val="000A2583"/>
    <w:rsid w:val="000A420B"/>
    <w:rsid w:val="000A4747"/>
    <w:rsid w:val="000A7A6A"/>
    <w:rsid w:val="000B5741"/>
    <w:rsid w:val="000B5ACF"/>
    <w:rsid w:val="000B62CB"/>
    <w:rsid w:val="000B6858"/>
    <w:rsid w:val="000C048C"/>
    <w:rsid w:val="000C078B"/>
    <w:rsid w:val="000C21A4"/>
    <w:rsid w:val="000C4C29"/>
    <w:rsid w:val="000C538D"/>
    <w:rsid w:val="000C59A5"/>
    <w:rsid w:val="000D0AF3"/>
    <w:rsid w:val="000D0DE1"/>
    <w:rsid w:val="000D1277"/>
    <w:rsid w:val="000D4097"/>
    <w:rsid w:val="000D6F32"/>
    <w:rsid w:val="000E3FB5"/>
    <w:rsid w:val="000E6AE7"/>
    <w:rsid w:val="000E6DA5"/>
    <w:rsid w:val="000F0C8A"/>
    <w:rsid w:val="000F1A9A"/>
    <w:rsid w:val="000F27AD"/>
    <w:rsid w:val="000F2BEC"/>
    <w:rsid w:val="000F35AB"/>
    <w:rsid w:val="000F3645"/>
    <w:rsid w:val="000F388E"/>
    <w:rsid w:val="000F4ECB"/>
    <w:rsid w:val="000F66FE"/>
    <w:rsid w:val="000F6831"/>
    <w:rsid w:val="000F6A10"/>
    <w:rsid w:val="000F735B"/>
    <w:rsid w:val="000F7DA6"/>
    <w:rsid w:val="00100C1B"/>
    <w:rsid w:val="00102F51"/>
    <w:rsid w:val="00103379"/>
    <w:rsid w:val="00104D98"/>
    <w:rsid w:val="00106530"/>
    <w:rsid w:val="001067F9"/>
    <w:rsid w:val="00107B8A"/>
    <w:rsid w:val="001101BD"/>
    <w:rsid w:val="00111F0F"/>
    <w:rsid w:val="001131D6"/>
    <w:rsid w:val="00113B9B"/>
    <w:rsid w:val="00114747"/>
    <w:rsid w:val="00114D6D"/>
    <w:rsid w:val="001215FB"/>
    <w:rsid w:val="00121E73"/>
    <w:rsid w:val="00121FC0"/>
    <w:rsid w:val="00122D76"/>
    <w:rsid w:val="001232E1"/>
    <w:rsid w:val="00123907"/>
    <w:rsid w:val="00125333"/>
    <w:rsid w:val="001257D4"/>
    <w:rsid w:val="0013005B"/>
    <w:rsid w:val="0013015E"/>
    <w:rsid w:val="00131904"/>
    <w:rsid w:val="0013342E"/>
    <w:rsid w:val="00133652"/>
    <w:rsid w:val="001338D9"/>
    <w:rsid w:val="00133ADB"/>
    <w:rsid w:val="00134EE2"/>
    <w:rsid w:val="001351E3"/>
    <w:rsid w:val="00135AA2"/>
    <w:rsid w:val="001365CD"/>
    <w:rsid w:val="00136D4A"/>
    <w:rsid w:val="00136ED3"/>
    <w:rsid w:val="00137E7B"/>
    <w:rsid w:val="00142244"/>
    <w:rsid w:val="001454AD"/>
    <w:rsid w:val="001455F6"/>
    <w:rsid w:val="001456C7"/>
    <w:rsid w:val="00145D5B"/>
    <w:rsid w:val="00146913"/>
    <w:rsid w:val="00150CC7"/>
    <w:rsid w:val="00151AAA"/>
    <w:rsid w:val="0015287E"/>
    <w:rsid w:val="0015361E"/>
    <w:rsid w:val="00155807"/>
    <w:rsid w:val="00156E50"/>
    <w:rsid w:val="00156ED5"/>
    <w:rsid w:val="001630D0"/>
    <w:rsid w:val="00164101"/>
    <w:rsid w:val="00164E05"/>
    <w:rsid w:val="00164EE1"/>
    <w:rsid w:val="00166FD9"/>
    <w:rsid w:val="00167ECE"/>
    <w:rsid w:val="0017054A"/>
    <w:rsid w:val="00171A61"/>
    <w:rsid w:val="00173749"/>
    <w:rsid w:val="00173A35"/>
    <w:rsid w:val="0017410F"/>
    <w:rsid w:val="00174285"/>
    <w:rsid w:val="00175756"/>
    <w:rsid w:val="00176F0E"/>
    <w:rsid w:val="0018316D"/>
    <w:rsid w:val="00184F72"/>
    <w:rsid w:val="00187846"/>
    <w:rsid w:val="00191693"/>
    <w:rsid w:val="00191834"/>
    <w:rsid w:val="00191A7E"/>
    <w:rsid w:val="00193B5F"/>
    <w:rsid w:val="001947E8"/>
    <w:rsid w:val="00194890"/>
    <w:rsid w:val="00196A1C"/>
    <w:rsid w:val="00197EBE"/>
    <w:rsid w:val="001A2103"/>
    <w:rsid w:val="001A246F"/>
    <w:rsid w:val="001A5309"/>
    <w:rsid w:val="001A5764"/>
    <w:rsid w:val="001A6E0B"/>
    <w:rsid w:val="001B0569"/>
    <w:rsid w:val="001B0699"/>
    <w:rsid w:val="001B2019"/>
    <w:rsid w:val="001B3042"/>
    <w:rsid w:val="001B49FD"/>
    <w:rsid w:val="001B7D11"/>
    <w:rsid w:val="001C0BA3"/>
    <w:rsid w:val="001C0BBD"/>
    <w:rsid w:val="001C116E"/>
    <w:rsid w:val="001C25ED"/>
    <w:rsid w:val="001C2E44"/>
    <w:rsid w:val="001D1BCB"/>
    <w:rsid w:val="001D22C0"/>
    <w:rsid w:val="001D4171"/>
    <w:rsid w:val="001D576E"/>
    <w:rsid w:val="001D70BC"/>
    <w:rsid w:val="001E0F75"/>
    <w:rsid w:val="001E2BB9"/>
    <w:rsid w:val="001E5873"/>
    <w:rsid w:val="001E5A2C"/>
    <w:rsid w:val="001E6A70"/>
    <w:rsid w:val="001E7761"/>
    <w:rsid w:val="001E790E"/>
    <w:rsid w:val="001F061B"/>
    <w:rsid w:val="001F2059"/>
    <w:rsid w:val="001F49A1"/>
    <w:rsid w:val="001F4ACC"/>
    <w:rsid w:val="001F52FF"/>
    <w:rsid w:val="001F7532"/>
    <w:rsid w:val="001F7B5A"/>
    <w:rsid w:val="00201795"/>
    <w:rsid w:val="0020498C"/>
    <w:rsid w:val="00207790"/>
    <w:rsid w:val="00210CFC"/>
    <w:rsid w:val="00210FBE"/>
    <w:rsid w:val="00212328"/>
    <w:rsid w:val="002125C8"/>
    <w:rsid w:val="00213205"/>
    <w:rsid w:val="002137AF"/>
    <w:rsid w:val="002174B0"/>
    <w:rsid w:val="00220787"/>
    <w:rsid w:val="00221A87"/>
    <w:rsid w:val="00223EFE"/>
    <w:rsid w:val="00227F96"/>
    <w:rsid w:val="0023070C"/>
    <w:rsid w:val="00230C6A"/>
    <w:rsid w:val="00233D53"/>
    <w:rsid w:val="002345B9"/>
    <w:rsid w:val="00237A3F"/>
    <w:rsid w:val="00237C8C"/>
    <w:rsid w:val="0024210D"/>
    <w:rsid w:val="00244C29"/>
    <w:rsid w:val="00246964"/>
    <w:rsid w:val="00247B11"/>
    <w:rsid w:val="00250468"/>
    <w:rsid w:val="00250A0D"/>
    <w:rsid w:val="00250B6E"/>
    <w:rsid w:val="002519B6"/>
    <w:rsid w:val="00252050"/>
    <w:rsid w:val="00252CB9"/>
    <w:rsid w:val="00253B74"/>
    <w:rsid w:val="00254492"/>
    <w:rsid w:val="002547E0"/>
    <w:rsid w:val="00255DBC"/>
    <w:rsid w:val="00256AC1"/>
    <w:rsid w:val="00257439"/>
    <w:rsid w:val="0025777A"/>
    <w:rsid w:val="00257B25"/>
    <w:rsid w:val="00260306"/>
    <w:rsid w:val="002610DF"/>
    <w:rsid w:val="00261898"/>
    <w:rsid w:val="00264014"/>
    <w:rsid w:val="00264CE3"/>
    <w:rsid w:val="0026501F"/>
    <w:rsid w:val="00266611"/>
    <w:rsid w:val="00267AE5"/>
    <w:rsid w:val="00267C8A"/>
    <w:rsid w:val="00270944"/>
    <w:rsid w:val="00271136"/>
    <w:rsid w:val="00272337"/>
    <w:rsid w:val="00272E7E"/>
    <w:rsid w:val="00273219"/>
    <w:rsid w:val="002742EA"/>
    <w:rsid w:val="0027449B"/>
    <w:rsid w:val="00275C8F"/>
    <w:rsid w:val="00276641"/>
    <w:rsid w:val="00276C8A"/>
    <w:rsid w:val="002771C6"/>
    <w:rsid w:val="0028033D"/>
    <w:rsid w:val="00281574"/>
    <w:rsid w:val="00282837"/>
    <w:rsid w:val="00282CF7"/>
    <w:rsid w:val="00291777"/>
    <w:rsid w:val="0029384E"/>
    <w:rsid w:val="00294428"/>
    <w:rsid w:val="002961E2"/>
    <w:rsid w:val="00296372"/>
    <w:rsid w:val="0029681F"/>
    <w:rsid w:val="002976D8"/>
    <w:rsid w:val="00297703"/>
    <w:rsid w:val="00297866"/>
    <w:rsid w:val="002A3A85"/>
    <w:rsid w:val="002A3B25"/>
    <w:rsid w:val="002A6815"/>
    <w:rsid w:val="002B35C4"/>
    <w:rsid w:val="002B36C2"/>
    <w:rsid w:val="002B59BE"/>
    <w:rsid w:val="002B65AB"/>
    <w:rsid w:val="002B696D"/>
    <w:rsid w:val="002C05A3"/>
    <w:rsid w:val="002C4511"/>
    <w:rsid w:val="002C6F92"/>
    <w:rsid w:val="002D2B5F"/>
    <w:rsid w:val="002D327B"/>
    <w:rsid w:val="002D3AD7"/>
    <w:rsid w:val="002D41DD"/>
    <w:rsid w:val="002D7418"/>
    <w:rsid w:val="002E1660"/>
    <w:rsid w:val="002E379C"/>
    <w:rsid w:val="002E43F6"/>
    <w:rsid w:val="002E4478"/>
    <w:rsid w:val="002E4CC3"/>
    <w:rsid w:val="002E73EB"/>
    <w:rsid w:val="002E745C"/>
    <w:rsid w:val="002E7C3E"/>
    <w:rsid w:val="002F1C19"/>
    <w:rsid w:val="002F1C7D"/>
    <w:rsid w:val="002F1EC9"/>
    <w:rsid w:val="002F25EC"/>
    <w:rsid w:val="002F2EAB"/>
    <w:rsid w:val="002F30DD"/>
    <w:rsid w:val="002F3224"/>
    <w:rsid w:val="002F5347"/>
    <w:rsid w:val="002F653A"/>
    <w:rsid w:val="002F7D7D"/>
    <w:rsid w:val="002F7EF8"/>
    <w:rsid w:val="00300067"/>
    <w:rsid w:val="00300B27"/>
    <w:rsid w:val="0030123B"/>
    <w:rsid w:val="00301FAE"/>
    <w:rsid w:val="003024CF"/>
    <w:rsid w:val="00303EBC"/>
    <w:rsid w:val="00306470"/>
    <w:rsid w:val="00311862"/>
    <w:rsid w:val="00316D60"/>
    <w:rsid w:val="003172BB"/>
    <w:rsid w:val="00320CCF"/>
    <w:rsid w:val="00322208"/>
    <w:rsid w:val="003242A8"/>
    <w:rsid w:val="003245F8"/>
    <w:rsid w:val="00325D47"/>
    <w:rsid w:val="00325EF1"/>
    <w:rsid w:val="00327A6B"/>
    <w:rsid w:val="00330EA4"/>
    <w:rsid w:val="00332A7C"/>
    <w:rsid w:val="00333F66"/>
    <w:rsid w:val="00336EA9"/>
    <w:rsid w:val="00337CFC"/>
    <w:rsid w:val="0034052E"/>
    <w:rsid w:val="003406B1"/>
    <w:rsid w:val="00343305"/>
    <w:rsid w:val="003443D3"/>
    <w:rsid w:val="003450CD"/>
    <w:rsid w:val="00345F35"/>
    <w:rsid w:val="00346A88"/>
    <w:rsid w:val="00351734"/>
    <w:rsid w:val="00354FCF"/>
    <w:rsid w:val="00355136"/>
    <w:rsid w:val="003551E0"/>
    <w:rsid w:val="0035572B"/>
    <w:rsid w:val="003562C9"/>
    <w:rsid w:val="00356B88"/>
    <w:rsid w:val="00357EC3"/>
    <w:rsid w:val="00360830"/>
    <w:rsid w:val="00363110"/>
    <w:rsid w:val="00364896"/>
    <w:rsid w:val="00366A2C"/>
    <w:rsid w:val="003704E3"/>
    <w:rsid w:val="00373286"/>
    <w:rsid w:val="00373AE9"/>
    <w:rsid w:val="00374506"/>
    <w:rsid w:val="0037495D"/>
    <w:rsid w:val="00375819"/>
    <w:rsid w:val="00375C89"/>
    <w:rsid w:val="00376DAF"/>
    <w:rsid w:val="0038279F"/>
    <w:rsid w:val="003833FB"/>
    <w:rsid w:val="00383F8F"/>
    <w:rsid w:val="003872CB"/>
    <w:rsid w:val="00387AFC"/>
    <w:rsid w:val="00390290"/>
    <w:rsid w:val="0039035F"/>
    <w:rsid w:val="00390D01"/>
    <w:rsid w:val="0039128B"/>
    <w:rsid w:val="0039216D"/>
    <w:rsid w:val="00392EBD"/>
    <w:rsid w:val="00393459"/>
    <w:rsid w:val="003943D1"/>
    <w:rsid w:val="0039449C"/>
    <w:rsid w:val="00395695"/>
    <w:rsid w:val="003A0002"/>
    <w:rsid w:val="003A0295"/>
    <w:rsid w:val="003A0D83"/>
    <w:rsid w:val="003A192D"/>
    <w:rsid w:val="003B086A"/>
    <w:rsid w:val="003B0D75"/>
    <w:rsid w:val="003B2AF6"/>
    <w:rsid w:val="003B3207"/>
    <w:rsid w:val="003C3325"/>
    <w:rsid w:val="003C61F3"/>
    <w:rsid w:val="003C6211"/>
    <w:rsid w:val="003C6AB2"/>
    <w:rsid w:val="003D2606"/>
    <w:rsid w:val="003D39C7"/>
    <w:rsid w:val="003D3A50"/>
    <w:rsid w:val="003D40F2"/>
    <w:rsid w:val="003D45F5"/>
    <w:rsid w:val="003D5E71"/>
    <w:rsid w:val="003D6B60"/>
    <w:rsid w:val="003E010E"/>
    <w:rsid w:val="003E1D81"/>
    <w:rsid w:val="003E2F34"/>
    <w:rsid w:val="003E5CDB"/>
    <w:rsid w:val="003E7874"/>
    <w:rsid w:val="003F1C83"/>
    <w:rsid w:val="003F3882"/>
    <w:rsid w:val="003F60A3"/>
    <w:rsid w:val="004001BE"/>
    <w:rsid w:val="0040124D"/>
    <w:rsid w:val="00401456"/>
    <w:rsid w:val="004017C8"/>
    <w:rsid w:val="0040181A"/>
    <w:rsid w:val="004024C2"/>
    <w:rsid w:val="00402F28"/>
    <w:rsid w:val="00403059"/>
    <w:rsid w:val="004068A7"/>
    <w:rsid w:val="00406C11"/>
    <w:rsid w:val="004078CE"/>
    <w:rsid w:val="00407BBB"/>
    <w:rsid w:val="004106B2"/>
    <w:rsid w:val="00411083"/>
    <w:rsid w:val="00412C1B"/>
    <w:rsid w:val="00412CBC"/>
    <w:rsid w:val="00414D38"/>
    <w:rsid w:val="004156E2"/>
    <w:rsid w:val="004157D6"/>
    <w:rsid w:val="00415AB5"/>
    <w:rsid w:val="00416478"/>
    <w:rsid w:val="00420875"/>
    <w:rsid w:val="0042388D"/>
    <w:rsid w:val="00427ABD"/>
    <w:rsid w:val="004317AB"/>
    <w:rsid w:val="00431DBF"/>
    <w:rsid w:val="00433512"/>
    <w:rsid w:val="0043432D"/>
    <w:rsid w:val="004367D5"/>
    <w:rsid w:val="00441D7B"/>
    <w:rsid w:val="00444250"/>
    <w:rsid w:val="00444298"/>
    <w:rsid w:val="0044430E"/>
    <w:rsid w:val="00444376"/>
    <w:rsid w:val="004456C5"/>
    <w:rsid w:val="004538C8"/>
    <w:rsid w:val="0045413E"/>
    <w:rsid w:val="00454666"/>
    <w:rsid w:val="004547F6"/>
    <w:rsid w:val="004574A4"/>
    <w:rsid w:val="00463236"/>
    <w:rsid w:val="0046489D"/>
    <w:rsid w:val="00464F91"/>
    <w:rsid w:val="004657D3"/>
    <w:rsid w:val="0046690A"/>
    <w:rsid w:val="0046782F"/>
    <w:rsid w:val="00471131"/>
    <w:rsid w:val="00471E1E"/>
    <w:rsid w:val="0047278F"/>
    <w:rsid w:val="004731DF"/>
    <w:rsid w:val="004746F5"/>
    <w:rsid w:val="0047590B"/>
    <w:rsid w:val="004846F1"/>
    <w:rsid w:val="00485029"/>
    <w:rsid w:val="00490F06"/>
    <w:rsid w:val="00490F98"/>
    <w:rsid w:val="00491349"/>
    <w:rsid w:val="00493684"/>
    <w:rsid w:val="00493E48"/>
    <w:rsid w:val="00496ACE"/>
    <w:rsid w:val="00496D46"/>
    <w:rsid w:val="00497530"/>
    <w:rsid w:val="004A00FD"/>
    <w:rsid w:val="004A1060"/>
    <w:rsid w:val="004A44DC"/>
    <w:rsid w:val="004A4B0E"/>
    <w:rsid w:val="004A5130"/>
    <w:rsid w:val="004A5CFF"/>
    <w:rsid w:val="004A61D7"/>
    <w:rsid w:val="004A6B5A"/>
    <w:rsid w:val="004B1026"/>
    <w:rsid w:val="004B13F6"/>
    <w:rsid w:val="004B5992"/>
    <w:rsid w:val="004C093C"/>
    <w:rsid w:val="004C0B7A"/>
    <w:rsid w:val="004C0CA0"/>
    <w:rsid w:val="004C59CF"/>
    <w:rsid w:val="004C5B48"/>
    <w:rsid w:val="004C6493"/>
    <w:rsid w:val="004C775A"/>
    <w:rsid w:val="004D051F"/>
    <w:rsid w:val="004D2D8E"/>
    <w:rsid w:val="004D4879"/>
    <w:rsid w:val="004D7C23"/>
    <w:rsid w:val="004D7F2C"/>
    <w:rsid w:val="004E07B6"/>
    <w:rsid w:val="004E0B6D"/>
    <w:rsid w:val="004E63AF"/>
    <w:rsid w:val="004E789B"/>
    <w:rsid w:val="004F01A5"/>
    <w:rsid w:val="004F411F"/>
    <w:rsid w:val="004F60D3"/>
    <w:rsid w:val="004F7D8F"/>
    <w:rsid w:val="005007B6"/>
    <w:rsid w:val="0050182A"/>
    <w:rsid w:val="0050264E"/>
    <w:rsid w:val="00502DB5"/>
    <w:rsid w:val="005053C1"/>
    <w:rsid w:val="00506ECC"/>
    <w:rsid w:val="00510D3F"/>
    <w:rsid w:val="00511E18"/>
    <w:rsid w:val="00512B77"/>
    <w:rsid w:val="00513052"/>
    <w:rsid w:val="00515ADE"/>
    <w:rsid w:val="00515E63"/>
    <w:rsid w:val="00517276"/>
    <w:rsid w:val="005176F4"/>
    <w:rsid w:val="00517845"/>
    <w:rsid w:val="005203BA"/>
    <w:rsid w:val="00521333"/>
    <w:rsid w:val="005220F8"/>
    <w:rsid w:val="00522932"/>
    <w:rsid w:val="00523110"/>
    <w:rsid w:val="0052539A"/>
    <w:rsid w:val="005309DD"/>
    <w:rsid w:val="0053320F"/>
    <w:rsid w:val="00534B95"/>
    <w:rsid w:val="005359C3"/>
    <w:rsid w:val="00536EF9"/>
    <w:rsid w:val="005406CD"/>
    <w:rsid w:val="0054148C"/>
    <w:rsid w:val="00544037"/>
    <w:rsid w:val="00544FDF"/>
    <w:rsid w:val="0054537C"/>
    <w:rsid w:val="00547AD0"/>
    <w:rsid w:val="005509F0"/>
    <w:rsid w:val="00551012"/>
    <w:rsid w:val="00553064"/>
    <w:rsid w:val="00553778"/>
    <w:rsid w:val="00553AC5"/>
    <w:rsid w:val="00554646"/>
    <w:rsid w:val="00554791"/>
    <w:rsid w:val="005555A0"/>
    <w:rsid w:val="005557A7"/>
    <w:rsid w:val="0055769F"/>
    <w:rsid w:val="0056050F"/>
    <w:rsid w:val="00560BBE"/>
    <w:rsid w:val="0056216F"/>
    <w:rsid w:val="005627E9"/>
    <w:rsid w:val="00563E1C"/>
    <w:rsid w:val="005676F6"/>
    <w:rsid w:val="005712A3"/>
    <w:rsid w:val="00572506"/>
    <w:rsid w:val="0057288C"/>
    <w:rsid w:val="00573AC9"/>
    <w:rsid w:val="00577848"/>
    <w:rsid w:val="00581DBA"/>
    <w:rsid w:val="00581F60"/>
    <w:rsid w:val="00582534"/>
    <w:rsid w:val="005829C2"/>
    <w:rsid w:val="00582A46"/>
    <w:rsid w:val="0058322B"/>
    <w:rsid w:val="00583A5C"/>
    <w:rsid w:val="0058471F"/>
    <w:rsid w:val="0058487A"/>
    <w:rsid w:val="00587E8B"/>
    <w:rsid w:val="00591694"/>
    <w:rsid w:val="00592CFD"/>
    <w:rsid w:val="00593C8A"/>
    <w:rsid w:val="00594467"/>
    <w:rsid w:val="00594A04"/>
    <w:rsid w:val="00594D38"/>
    <w:rsid w:val="005960B9"/>
    <w:rsid w:val="005A1806"/>
    <w:rsid w:val="005A20E0"/>
    <w:rsid w:val="005A3DFC"/>
    <w:rsid w:val="005A5B0F"/>
    <w:rsid w:val="005A69F8"/>
    <w:rsid w:val="005A6B45"/>
    <w:rsid w:val="005A7B9D"/>
    <w:rsid w:val="005B0579"/>
    <w:rsid w:val="005B2863"/>
    <w:rsid w:val="005B314D"/>
    <w:rsid w:val="005B353B"/>
    <w:rsid w:val="005B51A3"/>
    <w:rsid w:val="005B547C"/>
    <w:rsid w:val="005B65A5"/>
    <w:rsid w:val="005B67BE"/>
    <w:rsid w:val="005B7116"/>
    <w:rsid w:val="005C337E"/>
    <w:rsid w:val="005C375B"/>
    <w:rsid w:val="005C50A4"/>
    <w:rsid w:val="005C6C4F"/>
    <w:rsid w:val="005D000E"/>
    <w:rsid w:val="005D62E5"/>
    <w:rsid w:val="005D6555"/>
    <w:rsid w:val="005D7216"/>
    <w:rsid w:val="005D794A"/>
    <w:rsid w:val="005E12F7"/>
    <w:rsid w:val="005E2CB3"/>
    <w:rsid w:val="005E548A"/>
    <w:rsid w:val="005E5BCC"/>
    <w:rsid w:val="005E5CCE"/>
    <w:rsid w:val="005E6CCC"/>
    <w:rsid w:val="005F19BB"/>
    <w:rsid w:val="005F3B5B"/>
    <w:rsid w:val="005F6411"/>
    <w:rsid w:val="005F6909"/>
    <w:rsid w:val="005F6C88"/>
    <w:rsid w:val="00601B26"/>
    <w:rsid w:val="006022C0"/>
    <w:rsid w:val="00602E42"/>
    <w:rsid w:val="00603317"/>
    <w:rsid w:val="00603657"/>
    <w:rsid w:val="00603BB4"/>
    <w:rsid w:val="0060479B"/>
    <w:rsid w:val="00606A55"/>
    <w:rsid w:val="00611AC2"/>
    <w:rsid w:val="00613930"/>
    <w:rsid w:val="00613BB6"/>
    <w:rsid w:val="0061497E"/>
    <w:rsid w:val="0061777B"/>
    <w:rsid w:val="00624066"/>
    <w:rsid w:val="0062454A"/>
    <w:rsid w:val="00624620"/>
    <w:rsid w:val="00624946"/>
    <w:rsid w:val="00625173"/>
    <w:rsid w:val="0063041A"/>
    <w:rsid w:val="006307D5"/>
    <w:rsid w:val="00630CCB"/>
    <w:rsid w:val="00631E71"/>
    <w:rsid w:val="0063350A"/>
    <w:rsid w:val="006340A0"/>
    <w:rsid w:val="006353F6"/>
    <w:rsid w:val="0063581A"/>
    <w:rsid w:val="00636475"/>
    <w:rsid w:val="00636883"/>
    <w:rsid w:val="00636BF4"/>
    <w:rsid w:val="00642440"/>
    <w:rsid w:val="00642CB1"/>
    <w:rsid w:val="006431A9"/>
    <w:rsid w:val="006460E3"/>
    <w:rsid w:val="006466DF"/>
    <w:rsid w:val="00647D48"/>
    <w:rsid w:val="00650D7E"/>
    <w:rsid w:val="006510A8"/>
    <w:rsid w:val="006518D0"/>
    <w:rsid w:val="00652393"/>
    <w:rsid w:val="00656003"/>
    <w:rsid w:val="00657150"/>
    <w:rsid w:val="006571DD"/>
    <w:rsid w:val="0065774D"/>
    <w:rsid w:val="0065792C"/>
    <w:rsid w:val="00662E32"/>
    <w:rsid w:val="00663663"/>
    <w:rsid w:val="00664FA5"/>
    <w:rsid w:val="0066668A"/>
    <w:rsid w:val="00667CAB"/>
    <w:rsid w:val="006729B9"/>
    <w:rsid w:val="00675065"/>
    <w:rsid w:val="00675563"/>
    <w:rsid w:val="00675DAD"/>
    <w:rsid w:val="00682389"/>
    <w:rsid w:val="00684CC7"/>
    <w:rsid w:val="00685346"/>
    <w:rsid w:val="00685B24"/>
    <w:rsid w:val="006870E8"/>
    <w:rsid w:val="0068717C"/>
    <w:rsid w:val="00690BC5"/>
    <w:rsid w:val="00690C8E"/>
    <w:rsid w:val="0069257F"/>
    <w:rsid w:val="006933DD"/>
    <w:rsid w:val="0069471D"/>
    <w:rsid w:val="00695670"/>
    <w:rsid w:val="00695E20"/>
    <w:rsid w:val="006A06A9"/>
    <w:rsid w:val="006A298C"/>
    <w:rsid w:val="006A2D90"/>
    <w:rsid w:val="006A3BA0"/>
    <w:rsid w:val="006A4EC6"/>
    <w:rsid w:val="006A6DF3"/>
    <w:rsid w:val="006A7769"/>
    <w:rsid w:val="006B20D5"/>
    <w:rsid w:val="006B2D4D"/>
    <w:rsid w:val="006B34F6"/>
    <w:rsid w:val="006B4952"/>
    <w:rsid w:val="006B5EA1"/>
    <w:rsid w:val="006B7F10"/>
    <w:rsid w:val="006C042B"/>
    <w:rsid w:val="006C2543"/>
    <w:rsid w:val="006C2A45"/>
    <w:rsid w:val="006C4042"/>
    <w:rsid w:val="006C47BD"/>
    <w:rsid w:val="006C6C85"/>
    <w:rsid w:val="006C7C59"/>
    <w:rsid w:val="006D0312"/>
    <w:rsid w:val="006D214E"/>
    <w:rsid w:val="006D2DEA"/>
    <w:rsid w:val="006D2E9C"/>
    <w:rsid w:val="006D30BC"/>
    <w:rsid w:val="006E1A0E"/>
    <w:rsid w:val="006E1A91"/>
    <w:rsid w:val="006E6E8B"/>
    <w:rsid w:val="006E74E1"/>
    <w:rsid w:val="006E7C76"/>
    <w:rsid w:val="006F04CD"/>
    <w:rsid w:val="006F07C9"/>
    <w:rsid w:val="006F0A6B"/>
    <w:rsid w:val="006F0F75"/>
    <w:rsid w:val="006F3496"/>
    <w:rsid w:val="006F4633"/>
    <w:rsid w:val="006F5AC8"/>
    <w:rsid w:val="006F5F50"/>
    <w:rsid w:val="006F6662"/>
    <w:rsid w:val="006F721C"/>
    <w:rsid w:val="006F7A75"/>
    <w:rsid w:val="00704218"/>
    <w:rsid w:val="00706102"/>
    <w:rsid w:val="00711356"/>
    <w:rsid w:val="00716375"/>
    <w:rsid w:val="00717B21"/>
    <w:rsid w:val="00723D07"/>
    <w:rsid w:val="007240F9"/>
    <w:rsid w:val="00724763"/>
    <w:rsid w:val="0073139F"/>
    <w:rsid w:val="007326D4"/>
    <w:rsid w:val="00733D26"/>
    <w:rsid w:val="00733E96"/>
    <w:rsid w:val="00734151"/>
    <w:rsid w:val="00734677"/>
    <w:rsid w:val="00734BE2"/>
    <w:rsid w:val="00734DBA"/>
    <w:rsid w:val="007405AB"/>
    <w:rsid w:val="00740862"/>
    <w:rsid w:val="00740ED2"/>
    <w:rsid w:val="0074169B"/>
    <w:rsid w:val="00742326"/>
    <w:rsid w:val="007425CC"/>
    <w:rsid w:val="0074330B"/>
    <w:rsid w:val="00743F8B"/>
    <w:rsid w:val="00750ACF"/>
    <w:rsid w:val="007552A7"/>
    <w:rsid w:val="00755BB8"/>
    <w:rsid w:val="007577D8"/>
    <w:rsid w:val="00757FC1"/>
    <w:rsid w:val="00760265"/>
    <w:rsid w:val="00763522"/>
    <w:rsid w:val="00767121"/>
    <w:rsid w:val="00770D89"/>
    <w:rsid w:val="00771C09"/>
    <w:rsid w:val="00771FBD"/>
    <w:rsid w:val="00772751"/>
    <w:rsid w:val="00772BFA"/>
    <w:rsid w:val="007732E5"/>
    <w:rsid w:val="00773A1F"/>
    <w:rsid w:val="007750D4"/>
    <w:rsid w:val="00775725"/>
    <w:rsid w:val="00775864"/>
    <w:rsid w:val="007761BD"/>
    <w:rsid w:val="00781A2A"/>
    <w:rsid w:val="0079003B"/>
    <w:rsid w:val="00794570"/>
    <w:rsid w:val="00794A78"/>
    <w:rsid w:val="00797959"/>
    <w:rsid w:val="007A0298"/>
    <w:rsid w:val="007A0EED"/>
    <w:rsid w:val="007A1F61"/>
    <w:rsid w:val="007A2D00"/>
    <w:rsid w:val="007A3433"/>
    <w:rsid w:val="007A5B38"/>
    <w:rsid w:val="007A7AC5"/>
    <w:rsid w:val="007B0333"/>
    <w:rsid w:val="007B1707"/>
    <w:rsid w:val="007B1F48"/>
    <w:rsid w:val="007B2DAD"/>
    <w:rsid w:val="007B3D58"/>
    <w:rsid w:val="007B4190"/>
    <w:rsid w:val="007B5A22"/>
    <w:rsid w:val="007B753A"/>
    <w:rsid w:val="007B7795"/>
    <w:rsid w:val="007C1E2E"/>
    <w:rsid w:val="007C310B"/>
    <w:rsid w:val="007C311D"/>
    <w:rsid w:val="007C32E6"/>
    <w:rsid w:val="007C6103"/>
    <w:rsid w:val="007C7079"/>
    <w:rsid w:val="007C745E"/>
    <w:rsid w:val="007C7A8D"/>
    <w:rsid w:val="007C7E4A"/>
    <w:rsid w:val="007D0DB7"/>
    <w:rsid w:val="007D20D8"/>
    <w:rsid w:val="007D249E"/>
    <w:rsid w:val="007D2EE8"/>
    <w:rsid w:val="007D4745"/>
    <w:rsid w:val="007D596E"/>
    <w:rsid w:val="007D6288"/>
    <w:rsid w:val="007D7193"/>
    <w:rsid w:val="007D7958"/>
    <w:rsid w:val="007D7D00"/>
    <w:rsid w:val="007E04DB"/>
    <w:rsid w:val="007E1576"/>
    <w:rsid w:val="007E2BD2"/>
    <w:rsid w:val="007E454C"/>
    <w:rsid w:val="007E5F41"/>
    <w:rsid w:val="007E6CF2"/>
    <w:rsid w:val="007F03A3"/>
    <w:rsid w:val="007F1EB4"/>
    <w:rsid w:val="007F5493"/>
    <w:rsid w:val="007F5A35"/>
    <w:rsid w:val="007F5B53"/>
    <w:rsid w:val="007F5F2A"/>
    <w:rsid w:val="007F60D5"/>
    <w:rsid w:val="007F6DC7"/>
    <w:rsid w:val="0080075E"/>
    <w:rsid w:val="00802948"/>
    <w:rsid w:val="00802AAC"/>
    <w:rsid w:val="0080480F"/>
    <w:rsid w:val="00804AE0"/>
    <w:rsid w:val="00806FED"/>
    <w:rsid w:val="00811115"/>
    <w:rsid w:val="008134C7"/>
    <w:rsid w:val="008139EB"/>
    <w:rsid w:val="00813D5F"/>
    <w:rsid w:val="008150A6"/>
    <w:rsid w:val="008151E2"/>
    <w:rsid w:val="00816091"/>
    <w:rsid w:val="00816182"/>
    <w:rsid w:val="00821869"/>
    <w:rsid w:val="00821BA2"/>
    <w:rsid w:val="00822824"/>
    <w:rsid w:val="008228B9"/>
    <w:rsid w:val="00824639"/>
    <w:rsid w:val="00824A65"/>
    <w:rsid w:val="00825AA7"/>
    <w:rsid w:val="008269F8"/>
    <w:rsid w:val="00826C95"/>
    <w:rsid w:val="00830FB7"/>
    <w:rsid w:val="00831C5D"/>
    <w:rsid w:val="00832985"/>
    <w:rsid w:val="008332CE"/>
    <w:rsid w:val="008345B9"/>
    <w:rsid w:val="008354ED"/>
    <w:rsid w:val="00835DAD"/>
    <w:rsid w:val="00836FBF"/>
    <w:rsid w:val="008376EF"/>
    <w:rsid w:val="00837760"/>
    <w:rsid w:val="00837F02"/>
    <w:rsid w:val="00840EF2"/>
    <w:rsid w:val="00843A87"/>
    <w:rsid w:val="00843C41"/>
    <w:rsid w:val="0084500E"/>
    <w:rsid w:val="008455FB"/>
    <w:rsid w:val="0084584F"/>
    <w:rsid w:val="0084783B"/>
    <w:rsid w:val="00847DB4"/>
    <w:rsid w:val="00850BC8"/>
    <w:rsid w:val="00850E33"/>
    <w:rsid w:val="00852E71"/>
    <w:rsid w:val="00856715"/>
    <w:rsid w:val="00856DC0"/>
    <w:rsid w:val="00861CE7"/>
    <w:rsid w:val="00862E46"/>
    <w:rsid w:val="0086448C"/>
    <w:rsid w:val="00864D01"/>
    <w:rsid w:val="00865BFC"/>
    <w:rsid w:val="00865F01"/>
    <w:rsid w:val="00867637"/>
    <w:rsid w:val="008676B9"/>
    <w:rsid w:val="0087394A"/>
    <w:rsid w:val="00873EAC"/>
    <w:rsid w:val="00874D32"/>
    <w:rsid w:val="00880D1C"/>
    <w:rsid w:val="00880EB6"/>
    <w:rsid w:val="00881B84"/>
    <w:rsid w:val="008846AB"/>
    <w:rsid w:val="00885CC3"/>
    <w:rsid w:val="00886362"/>
    <w:rsid w:val="008876A3"/>
    <w:rsid w:val="00887DFB"/>
    <w:rsid w:val="0089098D"/>
    <w:rsid w:val="0089283A"/>
    <w:rsid w:val="00892ADC"/>
    <w:rsid w:val="00893813"/>
    <w:rsid w:val="00894E8F"/>
    <w:rsid w:val="0089658C"/>
    <w:rsid w:val="00897000"/>
    <w:rsid w:val="008A2458"/>
    <w:rsid w:val="008A4601"/>
    <w:rsid w:val="008A66B8"/>
    <w:rsid w:val="008A7EED"/>
    <w:rsid w:val="008B1889"/>
    <w:rsid w:val="008B2B1D"/>
    <w:rsid w:val="008B5009"/>
    <w:rsid w:val="008B6385"/>
    <w:rsid w:val="008B7E45"/>
    <w:rsid w:val="008C1237"/>
    <w:rsid w:val="008C1B78"/>
    <w:rsid w:val="008C64FB"/>
    <w:rsid w:val="008C771B"/>
    <w:rsid w:val="008C77A4"/>
    <w:rsid w:val="008D0DB7"/>
    <w:rsid w:val="008D2DAF"/>
    <w:rsid w:val="008D4EEC"/>
    <w:rsid w:val="008D5D61"/>
    <w:rsid w:val="008E1C91"/>
    <w:rsid w:val="008E2EFF"/>
    <w:rsid w:val="008E3B9E"/>
    <w:rsid w:val="008E4E0F"/>
    <w:rsid w:val="008E5935"/>
    <w:rsid w:val="008E6ABA"/>
    <w:rsid w:val="008E738E"/>
    <w:rsid w:val="008F0A84"/>
    <w:rsid w:val="008F0B7B"/>
    <w:rsid w:val="008F0CC3"/>
    <w:rsid w:val="008F44C7"/>
    <w:rsid w:val="008F5035"/>
    <w:rsid w:val="008F5056"/>
    <w:rsid w:val="00900C2F"/>
    <w:rsid w:val="0090408F"/>
    <w:rsid w:val="00904F95"/>
    <w:rsid w:val="00906F8A"/>
    <w:rsid w:val="00907246"/>
    <w:rsid w:val="009104E4"/>
    <w:rsid w:val="00910A37"/>
    <w:rsid w:val="00915570"/>
    <w:rsid w:val="0091611D"/>
    <w:rsid w:val="00916267"/>
    <w:rsid w:val="009173A3"/>
    <w:rsid w:val="00920CEB"/>
    <w:rsid w:val="00921082"/>
    <w:rsid w:val="00922EFB"/>
    <w:rsid w:val="00923A6C"/>
    <w:rsid w:val="009249C8"/>
    <w:rsid w:val="00926814"/>
    <w:rsid w:val="00926E0D"/>
    <w:rsid w:val="00930B1B"/>
    <w:rsid w:val="00931833"/>
    <w:rsid w:val="00933F00"/>
    <w:rsid w:val="00935401"/>
    <w:rsid w:val="00935FCA"/>
    <w:rsid w:val="0094003A"/>
    <w:rsid w:val="0094004A"/>
    <w:rsid w:val="00940B32"/>
    <w:rsid w:val="00942750"/>
    <w:rsid w:val="0094638E"/>
    <w:rsid w:val="00946A82"/>
    <w:rsid w:val="0095101E"/>
    <w:rsid w:val="00951071"/>
    <w:rsid w:val="00952B6A"/>
    <w:rsid w:val="0095333C"/>
    <w:rsid w:val="009544D9"/>
    <w:rsid w:val="00955186"/>
    <w:rsid w:val="00955282"/>
    <w:rsid w:val="00956EE8"/>
    <w:rsid w:val="009570F6"/>
    <w:rsid w:val="00965C09"/>
    <w:rsid w:val="00966B6A"/>
    <w:rsid w:val="0097057C"/>
    <w:rsid w:val="009715C5"/>
    <w:rsid w:val="00971AF2"/>
    <w:rsid w:val="009723B8"/>
    <w:rsid w:val="00975F0B"/>
    <w:rsid w:val="00981CA5"/>
    <w:rsid w:val="0098281C"/>
    <w:rsid w:val="009833A0"/>
    <w:rsid w:val="0098423D"/>
    <w:rsid w:val="00984346"/>
    <w:rsid w:val="009850E9"/>
    <w:rsid w:val="00985DFA"/>
    <w:rsid w:val="00986315"/>
    <w:rsid w:val="00986617"/>
    <w:rsid w:val="009911E3"/>
    <w:rsid w:val="00992580"/>
    <w:rsid w:val="00994B4C"/>
    <w:rsid w:val="00994E42"/>
    <w:rsid w:val="00995178"/>
    <w:rsid w:val="00995D89"/>
    <w:rsid w:val="00996C24"/>
    <w:rsid w:val="009A0290"/>
    <w:rsid w:val="009A1C33"/>
    <w:rsid w:val="009A2439"/>
    <w:rsid w:val="009A2BFF"/>
    <w:rsid w:val="009A61FE"/>
    <w:rsid w:val="009A6D30"/>
    <w:rsid w:val="009B0958"/>
    <w:rsid w:val="009B206F"/>
    <w:rsid w:val="009B5F6F"/>
    <w:rsid w:val="009B7A7F"/>
    <w:rsid w:val="009B7A90"/>
    <w:rsid w:val="009B7BA4"/>
    <w:rsid w:val="009C1007"/>
    <w:rsid w:val="009C1F6E"/>
    <w:rsid w:val="009C2514"/>
    <w:rsid w:val="009C37D1"/>
    <w:rsid w:val="009C3C03"/>
    <w:rsid w:val="009C3EBA"/>
    <w:rsid w:val="009C4C61"/>
    <w:rsid w:val="009C5377"/>
    <w:rsid w:val="009C7559"/>
    <w:rsid w:val="009C7BA0"/>
    <w:rsid w:val="009D1B51"/>
    <w:rsid w:val="009D426B"/>
    <w:rsid w:val="009D52BF"/>
    <w:rsid w:val="009D6255"/>
    <w:rsid w:val="009D6DD3"/>
    <w:rsid w:val="009E3F57"/>
    <w:rsid w:val="009E4F8A"/>
    <w:rsid w:val="009E6771"/>
    <w:rsid w:val="009E67E4"/>
    <w:rsid w:val="009E7417"/>
    <w:rsid w:val="009E754B"/>
    <w:rsid w:val="009F0511"/>
    <w:rsid w:val="009F1DBD"/>
    <w:rsid w:val="009F22FE"/>
    <w:rsid w:val="009F2B39"/>
    <w:rsid w:val="009F713B"/>
    <w:rsid w:val="009F750B"/>
    <w:rsid w:val="009F7760"/>
    <w:rsid w:val="00A00435"/>
    <w:rsid w:val="00A03071"/>
    <w:rsid w:val="00A03C0F"/>
    <w:rsid w:val="00A04C93"/>
    <w:rsid w:val="00A04EE7"/>
    <w:rsid w:val="00A0582B"/>
    <w:rsid w:val="00A05B11"/>
    <w:rsid w:val="00A06B7F"/>
    <w:rsid w:val="00A06FBD"/>
    <w:rsid w:val="00A07D9C"/>
    <w:rsid w:val="00A07EC8"/>
    <w:rsid w:val="00A07F5C"/>
    <w:rsid w:val="00A109CC"/>
    <w:rsid w:val="00A11A08"/>
    <w:rsid w:val="00A13EDB"/>
    <w:rsid w:val="00A14C4D"/>
    <w:rsid w:val="00A15845"/>
    <w:rsid w:val="00A1617A"/>
    <w:rsid w:val="00A17B52"/>
    <w:rsid w:val="00A2141C"/>
    <w:rsid w:val="00A21B16"/>
    <w:rsid w:val="00A21F0B"/>
    <w:rsid w:val="00A22D76"/>
    <w:rsid w:val="00A22E3B"/>
    <w:rsid w:val="00A2438C"/>
    <w:rsid w:val="00A24D47"/>
    <w:rsid w:val="00A30370"/>
    <w:rsid w:val="00A319C3"/>
    <w:rsid w:val="00A32017"/>
    <w:rsid w:val="00A343E0"/>
    <w:rsid w:val="00A3527C"/>
    <w:rsid w:val="00A36E1D"/>
    <w:rsid w:val="00A37E7E"/>
    <w:rsid w:val="00A4098F"/>
    <w:rsid w:val="00A4193A"/>
    <w:rsid w:val="00A42D4A"/>
    <w:rsid w:val="00A459E4"/>
    <w:rsid w:val="00A45C6F"/>
    <w:rsid w:val="00A46DCC"/>
    <w:rsid w:val="00A5014E"/>
    <w:rsid w:val="00A51A03"/>
    <w:rsid w:val="00A52070"/>
    <w:rsid w:val="00A55DD6"/>
    <w:rsid w:val="00A562E3"/>
    <w:rsid w:val="00A569D3"/>
    <w:rsid w:val="00A6062B"/>
    <w:rsid w:val="00A606D2"/>
    <w:rsid w:val="00A60E8D"/>
    <w:rsid w:val="00A62089"/>
    <w:rsid w:val="00A63264"/>
    <w:rsid w:val="00A654EF"/>
    <w:rsid w:val="00A658F2"/>
    <w:rsid w:val="00A65AFD"/>
    <w:rsid w:val="00A66B78"/>
    <w:rsid w:val="00A6769B"/>
    <w:rsid w:val="00A677C6"/>
    <w:rsid w:val="00A67DC4"/>
    <w:rsid w:val="00A67E25"/>
    <w:rsid w:val="00A700AB"/>
    <w:rsid w:val="00A72C38"/>
    <w:rsid w:val="00A72FD2"/>
    <w:rsid w:val="00A7420A"/>
    <w:rsid w:val="00A74D3C"/>
    <w:rsid w:val="00A75DB1"/>
    <w:rsid w:val="00A760CB"/>
    <w:rsid w:val="00A761C2"/>
    <w:rsid w:val="00A76BBD"/>
    <w:rsid w:val="00A76D29"/>
    <w:rsid w:val="00A816E2"/>
    <w:rsid w:val="00A81ADF"/>
    <w:rsid w:val="00A8501E"/>
    <w:rsid w:val="00A86383"/>
    <w:rsid w:val="00A86960"/>
    <w:rsid w:val="00A91A54"/>
    <w:rsid w:val="00A91B7E"/>
    <w:rsid w:val="00A96F13"/>
    <w:rsid w:val="00AA1080"/>
    <w:rsid w:val="00AA16D3"/>
    <w:rsid w:val="00AA18CA"/>
    <w:rsid w:val="00AA3BFA"/>
    <w:rsid w:val="00AA5A0A"/>
    <w:rsid w:val="00AA5E84"/>
    <w:rsid w:val="00AA725C"/>
    <w:rsid w:val="00AB3274"/>
    <w:rsid w:val="00AB3E1A"/>
    <w:rsid w:val="00AB7A0E"/>
    <w:rsid w:val="00AC0409"/>
    <w:rsid w:val="00AC0C60"/>
    <w:rsid w:val="00AC1897"/>
    <w:rsid w:val="00AC2E63"/>
    <w:rsid w:val="00AC2EA5"/>
    <w:rsid w:val="00AC3A70"/>
    <w:rsid w:val="00AC63F8"/>
    <w:rsid w:val="00AC7144"/>
    <w:rsid w:val="00AC75AF"/>
    <w:rsid w:val="00AD034A"/>
    <w:rsid w:val="00AD340C"/>
    <w:rsid w:val="00AD3849"/>
    <w:rsid w:val="00AD3D18"/>
    <w:rsid w:val="00AD4CD1"/>
    <w:rsid w:val="00AD4D41"/>
    <w:rsid w:val="00AD4DD2"/>
    <w:rsid w:val="00AD53EC"/>
    <w:rsid w:val="00AD59D3"/>
    <w:rsid w:val="00AD6114"/>
    <w:rsid w:val="00AD74EC"/>
    <w:rsid w:val="00AE01B3"/>
    <w:rsid w:val="00AE0CFD"/>
    <w:rsid w:val="00AE1DA8"/>
    <w:rsid w:val="00AE32B3"/>
    <w:rsid w:val="00AE4D94"/>
    <w:rsid w:val="00AE5612"/>
    <w:rsid w:val="00AE6664"/>
    <w:rsid w:val="00AE6EED"/>
    <w:rsid w:val="00AE74AC"/>
    <w:rsid w:val="00AF2C36"/>
    <w:rsid w:val="00AF5583"/>
    <w:rsid w:val="00B000ED"/>
    <w:rsid w:val="00B02758"/>
    <w:rsid w:val="00B0280C"/>
    <w:rsid w:val="00B02B5A"/>
    <w:rsid w:val="00B0302F"/>
    <w:rsid w:val="00B036CF"/>
    <w:rsid w:val="00B04B8A"/>
    <w:rsid w:val="00B04BFB"/>
    <w:rsid w:val="00B104AA"/>
    <w:rsid w:val="00B114F0"/>
    <w:rsid w:val="00B11872"/>
    <w:rsid w:val="00B13979"/>
    <w:rsid w:val="00B15E4F"/>
    <w:rsid w:val="00B2012B"/>
    <w:rsid w:val="00B20B29"/>
    <w:rsid w:val="00B20CB9"/>
    <w:rsid w:val="00B20D52"/>
    <w:rsid w:val="00B2167C"/>
    <w:rsid w:val="00B246D3"/>
    <w:rsid w:val="00B262C9"/>
    <w:rsid w:val="00B26A2C"/>
    <w:rsid w:val="00B30526"/>
    <w:rsid w:val="00B3125B"/>
    <w:rsid w:val="00B32F9A"/>
    <w:rsid w:val="00B32FCD"/>
    <w:rsid w:val="00B34577"/>
    <w:rsid w:val="00B34E07"/>
    <w:rsid w:val="00B43464"/>
    <w:rsid w:val="00B45223"/>
    <w:rsid w:val="00B45C7D"/>
    <w:rsid w:val="00B461F3"/>
    <w:rsid w:val="00B46548"/>
    <w:rsid w:val="00B50C36"/>
    <w:rsid w:val="00B51C5E"/>
    <w:rsid w:val="00B52083"/>
    <w:rsid w:val="00B52525"/>
    <w:rsid w:val="00B52A88"/>
    <w:rsid w:val="00B52B44"/>
    <w:rsid w:val="00B52D72"/>
    <w:rsid w:val="00B53CFD"/>
    <w:rsid w:val="00B548C3"/>
    <w:rsid w:val="00B56BAC"/>
    <w:rsid w:val="00B571F4"/>
    <w:rsid w:val="00B61F86"/>
    <w:rsid w:val="00B62A59"/>
    <w:rsid w:val="00B64780"/>
    <w:rsid w:val="00B6494B"/>
    <w:rsid w:val="00B65E8E"/>
    <w:rsid w:val="00B67926"/>
    <w:rsid w:val="00B679FA"/>
    <w:rsid w:val="00B72B4C"/>
    <w:rsid w:val="00B75DE1"/>
    <w:rsid w:val="00B76EAC"/>
    <w:rsid w:val="00B81ECA"/>
    <w:rsid w:val="00B838D7"/>
    <w:rsid w:val="00B86A3E"/>
    <w:rsid w:val="00B9113C"/>
    <w:rsid w:val="00B91C22"/>
    <w:rsid w:val="00B91DE8"/>
    <w:rsid w:val="00B96111"/>
    <w:rsid w:val="00B96A7C"/>
    <w:rsid w:val="00B975ED"/>
    <w:rsid w:val="00B979E2"/>
    <w:rsid w:val="00B97D1F"/>
    <w:rsid w:val="00B97E9D"/>
    <w:rsid w:val="00BA25DB"/>
    <w:rsid w:val="00BA3396"/>
    <w:rsid w:val="00BA38E0"/>
    <w:rsid w:val="00BA4649"/>
    <w:rsid w:val="00BA51C2"/>
    <w:rsid w:val="00BA619F"/>
    <w:rsid w:val="00BA7D43"/>
    <w:rsid w:val="00BB02EB"/>
    <w:rsid w:val="00BB0940"/>
    <w:rsid w:val="00BB0A6C"/>
    <w:rsid w:val="00BB17F3"/>
    <w:rsid w:val="00BB2DBC"/>
    <w:rsid w:val="00BB4AC7"/>
    <w:rsid w:val="00BB4CD0"/>
    <w:rsid w:val="00BB61C1"/>
    <w:rsid w:val="00BB6B4A"/>
    <w:rsid w:val="00BB7E90"/>
    <w:rsid w:val="00BC03CC"/>
    <w:rsid w:val="00BC11D7"/>
    <w:rsid w:val="00BC1B9C"/>
    <w:rsid w:val="00BC2C14"/>
    <w:rsid w:val="00BC31EE"/>
    <w:rsid w:val="00BC3C19"/>
    <w:rsid w:val="00BC4B27"/>
    <w:rsid w:val="00BC5C23"/>
    <w:rsid w:val="00BD15BE"/>
    <w:rsid w:val="00BD2E19"/>
    <w:rsid w:val="00BD3B98"/>
    <w:rsid w:val="00BD3BF3"/>
    <w:rsid w:val="00BD4A84"/>
    <w:rsid w:val="00BD5316"/>
    <w:rsid w:val="00BD6613"/>
    <w:rsid w:val="00BE2A03"/>
    <w:rsid w:val="00BE3AFD"/>
    <w:rsid w:val="00BE41BE"/>
    <w:rsid w:val="00BE6F8C"/>
    <w:rsid w:val="00BE735F"/>
    <w:rsid w:val="00BF0671"/>
    <w:rsid w:val="00BF0B0F"/>
    <w:rsid w:val="00BF13D6"/>
    <w:rsid w:val="00BF150A"/>
    <w:rsid w:val="00BF30A5"/>
    <w:rsid w:val="00BF3210"/>
    <w:rsid w:val="00BF3B09"/>
    <w:rsid w:val="00BF45CB"/>
    <w:rsid w:val="00BF4A06"/>
    <w:rsid w:val="00BF5096"/>
    <w:rsid w:val="00C03270"/>
    <w:rsid w:val="00C048FB"/>
    <w:rsid w:val="00C04CFA"/>
    <w:rsid w:val="00C076EF"/>
    <w:rsid w:val="00C15E59"/>
    <w:rsid w:val="00C15E84"/>
    <w:rsid w:val="00C16C84"/>
    <w:rsid w:val="00C21DB4"/>
    <w:rsid w:val="00C224CD"/>
    <w:rsid w:val="00C23350"/>
    <w:rsid w:val="00C25539"/>
    <w:rsid w:val="00C25C2B"/>
    <w:rsid w:val="00C26D21"/>
    <w:rsid w:val="00C34D95"/>
    <w:rsid w:val="00C357EB"/>
    <w:rsid w:val="00C37015"/>
    <w:rsid w:val="00C40072"/>
    <w:rsid w:val="00C4213E"/>
    <w:rsid w:val="00C423B0"/>
    <w:rsid w:val="00C438D5"/>
    <w:rsid w:val="00C45741"/>
    <w:rsid w:val="00C4699F"/>
    <w:rsid w:val="00C472A3"/>
    <w:rsid w:val="00C50C4A"/>
    <w:rsid w:val="00C50F32"/>
    <w:rsid w:val="00C524B1"/>
    <w:rsid w:val="00C53BE6"/>
    <w:rsid w:val="00C53D6E"/>
    <w:rsid w:val="00C56B9D"/>
    <w:rsid w:val="00C5767F"/>
    <w:rsid w:val="00C60706"/>
    <w:rsid w:val="00C61322"/>
    <w:rsid w:val="00C61A1B"/>
    <w:rsid w:val="00C6464D"/>
    <w:rsid w:val="00C64FE6"/>
    <w:rsid w:val="00C66F8D"/>
    <w:rsid w:val="00C72DBC"/>
    <w:rsid w:val="00C76B39"/>
    <w:rsid w:val="00C8081E"/>
    <w:rsid w:val="00C8194B"/>
    <w:rsid w:val="00C8510F"/>
    <w:rsid w:val="00C856C4"/>
    <w:rsid w:val="00C8634C"/>
    <w:rsid w:val="00C8637B"/>
    <w:rsid w:val="00C86F92"/>
    <w:rsid w:val="00C90072"/>
    <w:rsid w:val="00C9533B"/>
    <w:rsid w:val="00C9703D"/>
    <w:rsid w:val="00CA318E"/>
    <w:rsid w:val="00CA597B"/>
    <w:rsid w:val="00CB0748"/>
    <w:rsid w:val="00CB18BD"/>
    <w:rsid w:val="00CB232C"/>
    <w:rsid w:val="00CB2D79"/>
    <w:rsid w:val="00CB2E90"/>
    <w:rsid w:val="00CB4405"/>
    <w:rsid w:val="00CB4EF4"/>
    <w:rsid w:val="00CB5BD0"/>
    <w:rsid w:val="00CB63F6"/>
    <w:rsid w:val="00CC042F"/>
    <w:rsid w:val="00CC0C6A"/>
    <w:rsid w:val="00CC11D6"/>
    <w:rsid w:val="00CC1D7F"/>
    <w:rsid w:val="00CD1867"/>
    <w:rsid w:val="00CD2668"/>
    <w:rsid w:val="00CD2FAC"/>
    <w:rsid w:val="00CD495B"/>
    <w:rsid w:val="00CD5C64"/>
    <w:rsid w:val="00CD7C0B"/>
    <w:rsid w:val="00CD7C6C"/>
    <w:rsid w:val="00CE3BDB"/>
    <w:rsid w:val="00CE4305"/>
    <w:rsid w:val="00CE44AB"/>
    <w:rsid w:val="00CE4BC6"/>
    <w:rsid w:val="00CE52BF"/>
    <w:rsid w:val="00CE70DB"/>
    <w:rsid w:val="00CF001E"/>
    <w:rsid w:val="00CF0840"/>
    <w:rsid w:val="00CF4693"/>
    <w:rsid w:val="00CF50D5"/>
    <w:rsid w:val="00CF5C9B"/>
    <w:rsid w:val="00CF6662"/>
    <w:rsid w:val="00CF6DAA"/>
    <w:rsid w:val="00CF74F7"/>
    <w:rsid w:val="00D01058"/>
    <w:rsid w:val="00D01136"/>
    <w:rsid w:val="00D03474"/>
    <w:rsid w:val="00D03476"/>
    <w:rsid w:val="00D03C0F"/>
    <w:rsid w:val="00D06B71"/>
    <w:rsid w:val="00D06B99"/>
    <w:rsid w:val="00D06DC1"/>
    <w:rsid w:val="00D105D9"/>
    <w:rsid w:val="00D112EA"/>
    <w:rsid w:val="00D11FB0"/>
    <w:rsid w:val="00D12257"/>
    <w:rsid w:val="00D129B0"/>
    <w:rsid w:val="00D1756F"/>
    <w:rsid w:val="00D2148E"/>
    <w:rsid w:val="00D21893"/>
    <w:rsid w:val="00D23DB6"/>
    <w:rsid w:val="00D242FC"/>
    <w:rsid w:val="00D24F90"/>
    <w:rsid w:val="00D26400"/>
    <w:rsid w:val="00D264F9"/>
    <w:rsid w:val="00D35E6A"/>
    <w:rsid w:val="00D361F7"/>
    <w:rsid w:val="00D36E1C"/>
    <w:rsid w:val="00D37A4D"/>
    <w:rsid w:val="00D37BDA"/>
    <w:rsid w:val="00D41D8D"/>
    <w:rsid w:val="00D51C08"/>
    <w:rsid w:val="00D51F3E"/>
    <w:rsid w:val="00D55D74"/>
    <w:rsid w:val="00D568D6"/>
    <w:rsid w:val="00D613B2"/>
    <w:rsid w:val="00D61D4F"/>
    <w:rsid w:val="00D62526"/>
    <w:rsid w:val="00D62DAA"/>
    <w:rsid w:val="00D65B3B"/>
    <w:rsid w:val="00D65CBC"/>
    <w:rsid w:val="00D6655A"/>
    <w:rsid w:val="00D6727B"/>
    <w:rsid w:val="00D71450"/>
    <w:rsid w:val="00D73BEF"/>
    <w:rsid w:val="00D75DD7"/>
    <w:rsid w:val="00D7665F"/>
    <w:rsid w:val="00D76AE3"/>
    <w:rsid w:val="00D8461E"/>
    <w:rsid w:val="00D848AF"/>
    <w:rsid w:val="00D84D41"/>
    <w:rsid w:val="00D85867"/>
    <w:rsid w:val="00D90438"/>
    <w:rsid w:val="00D90F7C"/>
    <w:rsid w:val="00D93BBB"/>
    <w:rsid w:val="00D9483F"/>
    <w:rsid w:val="00D94D24"/>
    <w:rsid w:val="00D9612C"/>
    <w:rsid w:val="00DA02CE"/>
    <w:rsid w:val="00DA0DFD"/>
    <w:rsid w:val="00DA26D1"/>
    <w:rsid w:val="00DB18FC"/>
    <w:rsid w:val="00DB2769"/>
    <w:rsid w:val="00DB4762"/>
    <w:rsid w:val="00DB630A"/>
    <w:rsid w:val="00DB6473"/>
    <w:rsid w:val="00DB7712"/>
    <w:rsid w:val="00DC4AE1"/>
    <w:rsid w:val="00DC6B38"/>
    <w:rsid w:val="00DC767D"/>
    <w:rsid w:val="00DC7A15"/>
    <w:rsid w:val="00DD0CDD"/>
    <w:rsid w:val="00DD23E2"/>
    <w:rsid w:val="00DD26EA"/>
    <w:rsid w:val="00DD35BB"/>
    <w:rsid w:val="00DD6B34"/>
    <w:rsid w:val="00DD7198"/>
    <w:rsid w:val="00DE0728"/>
    <w:rsid w:val="00DE3B48"/>
    <w:rsid w:val="00DE4A5E"/>
    <w:rsid w:val="00DF0DE7"/>
    <w:rsid w:val="00DF0FF1"/>
    <w:rsid w:val="00DF1557"/>
    <w:rsid w:val="00DF32DE"/>
    <w:rsid w:val="00DF6B72"/>
    <w:rsid w:val="00DF7223"/>
    <w:rsid w:val="00DF749E"/>
    <w:rsid w:val="00DF7988"/>
    <w:rsid w:val="00E0112E"/>
    <w:rsid w:val="00E02056"/>
    <w:rsid w:val="00E037D5"/>
    <w:rsid w:val="00E07564"/>
    <w:rsid w:val="00E07EB9"/>
    <w:rsid w:val="00E10A87"/>
    <w:rsid w:val="00E114BC"/>
    <w:rsid w:val="00E11D50"/>
    <w:rsid w:val="00E13609"/>
    <w:rsid w:val="00E1384F"/>
    <w:rsid w:val="00E14A70"/>
    <w:rsid w:val="00E14B3C"/>
    <w:rsid w:val="00E16067"/>
    <w:rsid w:val="00E176FC"/>
    <w:rsid w:val="00E212E3"/>
    <w:rsid w:val="00E227F4"/>
    <w:rsid w:val="00E23903"/>
    <w:rsid w:val="00E2540F"/>
    <w:rsid w:val="00E2575E"/>
    <w:rsid w:val="00E27DAA"/>
    <w:rsid w:val="00E27FDC"/>
    <w:rsid w:val="00E303C9"/>
    <w:rsid w:val="00E30827"/>
    <w:rsid w:val="00E30E7D"/>
    <w:rsid w:val="00E31BA9"/>
    <w:rsid w:val="00E33659"/>
    <w:rsid w:val="00E37B38"/>
    <w:rsid w:val="00E40872"/>
    <w:rsid w:val="00E41594"/>
    <w:rsid w:val="00E45845"/>
    <w:rsid w:val="00E46A08"/>
    <w:rsid w:val="00E518FB"/>
    <w:rsid w:val="00E56FE8"/>
    <w:rsid w:val="00E57C5E"/>
    <w:rsid w:val="00E6057C"/>
    <w:rsid w:val="00E607A7"/>
    <w:rsid w:val="00E62680"/>
    <w:rsid w:val="00E634BF"/>
    <w:rsid w:val="00E63BD1"/>
    <w:rsid w:val="00E6467D"/>
    <w:rsid w:val="00E66BCF"/>
    <w:rsid w:val="00E67C1D"/>
    <w:rsid w:val="00E71342"/>
    <w:rsid w:val="00E728E4"/>
    <w:rsid w:val="00E83DB2"/>
    <w:rsid w:val="00E840FB"/>
    <w:rsid w:val="00E8555A"/>
    <w:rsid w:val="00E85DAF"/>
    <w:rsid w:val="00E8703F"/>
    <w:rsid w:val="00E87864"/>
    <w:rsid w:val="00E9170D"/>
    <w:rsid w:val="00E9198A"/>
    <w:rsid w:val="00E92C29"/>
    <w:rsid w:val="00E931C1"/>
    <w:rsid w:val="00E93D73"/>
    <w:rsid w:val="00E94BFD"/>
    <w:rsid w:val="00E94E0E"/>
    <w:rsid w:val="00E97186"/>
    <w:rsid w:val="00E97610"/>
    <w:rsid w:val="00E97F6C"/>
    <w:rsid w:val="00EA04D2"/>
    <w:rsid w:val="00EA6401"/>
    <w:rsid w:val="00EA68DB"/>
    <w:rsid w:val="00EB1322"/>
    <w:rsid w:val="00EB1A62"/>
    <w:rsid w:val="00EB79FE"/>
    <w:rsid w:val="00EB7A4C"/>
    <w:rsid w:val="00EC0DD8"/>
    <w:rsid w:val="00EC2A66"/>
    <w:rsid w:val="00EC3672"/>
    <w:rsid w:val="00EC779D"/>
    <w:rsid w:val="00ED0960"/>
    <w:rsid w:val="00ED3782"/>
    <w:rsid w:val="00ED56C1"/>
    <w:rsid w:val="00EE1F49"/>
    <w:rsid w:val="00EE1F87"/>
    <w:rsid w:val="00EE2CE6"/>
    <w:rsid w:val="00EE3720"/>
    <w:rsid w:val="00EE3F92"/>
    <w:rsid w:val="00EE432B"/>
    <w:rsid w:val="00EE503A"/>
    <w:rsid w:val="00EE65C7"/>
    <w:rsid w:val="00EE7634"/>
    <w:rsid w:val="00EE7A1E"/>
    <w:rsid w:val="00EF19DC"/>
    <w:rsid w:val="00EF1FBA"/>
    <w:rsid w:val="00EF271D"/>
    <w:rsid w:val="00EF4228"/>
    <w:rsid w:val="00EF473E"/>
    <w:rsid w:val="00EF48ED"/>
    <w:rsid w:val="00EF4DC8"/>
    <w:rsid w:val="00EF659E"/>
    <w:rsid w:val="00EF6A13"/>
    <w:rsid w:val="00F01751"/>
    <w:rsid w:val="00F02CF2"/>
    <w:rsid w:val="00F0385A"/>
    <w:rsid w:val="00F1070F"/>
    <w:rsid w:val="00F13BB5"/>
    <w:rsid w:val="00F14992"/>
    <w:rsid w:val="00F16A50"/>
    <w:rsid w:val="00F21D20"/>
    <w:rsid w:val="00F22674"/>
    <w:rsid w:val="00F22821"/>
    <w:rsid w:val="00F22B78"/>
    <w:rsid w:val="00F244F9"/>
    <w:rsid w:val="00F25220"/>
    <w:rsid w:val="00F25309"/>
    <w:rsid w:val="00F25320"/>
    <w:rsid w:val="00F26FA6"/>
    <w:rsid w:val="00F306D7"/>
    <w:rsid w:val="00F308B7"/>
    <w:rsid w:val="00F31501"/>
    <w:rsid w:val="00F31BE1"/>
    <w:rsid w:val="00F31CAB"/>
    <w:rsid w:val="00F32A46"/>
    <w:rsid w:val="00F342FF"/>
    <w:rsid w:val="00F37170"/>
    <w:rsid w:val="00F37322"/>
    <w:rsid w:val="00F43040"/>
    <w:rsid w:val="00F44BAE"/>
    <w:rsid w:val="00F44E00"/>
    <w:rsid w:val="00F44EC3"/>
    <w:rsid w:val="00F4537D"/>
    <w:rsid w:val="00F459DC"/>
    <w:rsid w:val="00F46303"/>
    <w:rsid w:val="00F46AFA"/>
    <w:rsid w:val="00F46B72"/>
    <w:rsid w:val="00F46F66"/>
    <w:rsid w:val="00F474AB"/>
    <w:rsid w:val="00F476F6"/>
    <w:rsid w:val="00F47A28"/>
    <w:rsid w:val="00F5050C"/>
    <w:rsid w:val="00F5134E"/>
    <w:rsid w:val="00F528DD"/>
    <w:rsid w:val="00F52A18"/>
    <w:rsid w:val="00F52C68"/>
    <w:rsid w:val="00F53CC6"/>
    <w:rsid w:val="00F564CD"/>
    <w:rsid w:val="00F613D4"/>
    <w:rsid w:val="00F61702"/>
    <w:rsid w:val="00F62E71"/>
    <w:rsid w:val="00F630C8"/>
    <w:rsid w:val="00F64C12"/>
    <w:rsid w:val="00F6552D"/>
    <w:rsid w:val="00F67278"/>
    <w:rsid w:val="00F710E9"/>
    <w:rsid w:val="00F725AD"/>
    <w:rsid w:val="00F733F0"/>
    <w:rsid w:val="00F7516F"/>
    <w:rsid w:val="00F76A72"/>
    <w:rsid w:val="00F77179"/>
    <w:rsid w:val="00F77340"/>
    <w:rsid w:val="00F8042D"/>
    <w:rsid w:val="00F83AB3"/>
    <w:rsid w:val="00F85256"/>
    <w:rsid w:val="00F858AE"/>
    <w:rsid w:val="00F87572"/>
    <w:rsid w:val="00F87CA2"/>
    <w:rsid w:val="00F91976"/>
    <w:rsid w:val="00F92A73"/>
    <w:rsid w:val="00F92C8D"/>
    <w:rsid w:val="00F931AD"/>
    <w:rsid w:val="00F95FE5"/>
    <w:rsid w:val="00F9741A"/>
    <w:rsid w:val="00FA1F53"/>
    <w:rsid w:val="00FA2095"/>
    <w:rsid w:val="00FA244D"/>
    <w:rsid w:val="00FA5EB6"/>
    <w:rsid w:val="00FA7224"/>
    <w:rsid w:val="00FB1215"/>
    <w:rsid w:val="00FB4CB0"/>
    <w:rsid w:val="00FB6392"/>
    <w:rsid w:val="00FC155C"/>
    <w:rsid w:val="00FC39BA"/>
    <w:rsid w:val="00FC3DAC"/>
    <w:rsid w:val="00FC52D6"/>
    <w:rsid w:val="00FD1428"/>
    <w:rsid w:val="00FD20C5"/>
    <w:rsid w:val="00FD2761"/>
    <w:rsid w:val="00FD35B8"/>
    <w:rsid w:val="00FD37B5"/>
    <w:rsid w:val="00FD4568"/>
    <w:rsid w:val="00FD5B5E"/>
    <w:rsid w:val="00FD613E"/>
    <w:rsid w:val="00FD6C79"/>
    <w:rsid w:val="00FD6F4D"/>
    <w:rsid w:val="00FE0559"/>
    <w:rsid w:val="00FE05A0"/>
    <w:rsid w:val="00FE07B5"/>
    <w:rsid w:val="00FE3FCF"/>
    <w:rsid w:val="00FE5A94"/>
    <w:rsid w:val="00FE7360"/>
    <w:rsid w:val="00FF286C"/>
    <w:rsid w:val="00FF2E19"/>
    <w:rsid w:val="00FF68EE"/>
    <w:rsid w:val="00FF756F"/>
    <w:rsid w:val="0DD61544"/>
    <w:rsid w:val="0E2B5C86"/>
    <w:rsid w:val="562A642A"/>
    <w:rsid w:val="690E701F"/>
    <w:rsid w:val="72A84A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40" w:lineRule="atLeast"/>
      <w:ind w:firstLine="200" w:firstLineChars="200"/>
      <w:jc w:val="both"/>
    </w:pPr>
    <w:rPr>
      <w:rFonts w:ascii="Times New Roman" w:hAnsi="Times New Roman" w:eastAsia="宋体" w:cstheme="minorBidi"/>
      <w:kern w:val="2"/>
      <w:sz w:val="24"/>
      <w:szCs w:val="22"/>
      <w:lang w:val="en-US" w:eastAsia="zh-CN" w:bidi="ar-SA"/>
    </w:rPr>
  </w:style>
  <w:style w:type="paragraph" w:styleId="2">
    <w:name w:val="heading 1"/>
    <w:basedOn w:val="1"/>
    <w:next w:val="1"/>
    <w:link w:val="22"/>
    <w:qFormat/>
    <w:uiPriority w:val="9"/>
    <w:pPr>
      <w:keepNext/>
      <w:keepLines/>
      <w:widowControl/>
      <w:numPr>
        <w:ilvl w:val="0"/>
        <w:numId w:val="1"/>
      </w:numPr>
      <w:adjustRightInd w:val="0"/>
      <w:snapToGrid w:val="0"/>
      <w:spacing w:before="120" w:beforeLines="50" w:after="120" w:afterLines="50"/>
      <w:ind w:firstLineChars="0"/>
      <w:jc w:val="center"/>
      <w:outlineLvl w:val="0"/>
    </w:pPr>
    <w:rPr>
      <w:rFonts w:eastAsia="黑体"/>
      <w:bCs/>
      <w:kern w:val="44"/>
      <w:sz w:val="32"/>
      <w:szCs w:val="44"/>
    </w:rPr>
  </w:style>
  <w:style w:type="paragraph" w:styleId="3">
    <w:name w:val="heading 2"/>
    <w:basedOn w:val="1"/>
    <w:next w:val="1"/>
    <w:link w:val="23"/>
    <w:unhideWhenUsed/>
    <w:qFormat/>
    <w:uiPriority w:val="9"/>
    <w:pPr>
      <w:keepNext/>
      <w:keepLines/>
      <w:widowControl/>
      <w:numPr>
        <w:ilvl w:val="1"/>
        <w:numId w:val="1"/>
      </w:numPr>
      <w:adjustRightInd w:val="0"/>
      <w:snapToGrid w:val="0"/>
      <w:spacing w:before="50" w:beforeLines="50" w:after="50" w:afterLines="50"/>
      <w:ind w:firstLineChars="0"/>
      <w:jc w:val="left"/>
      <w:outlineLvl w:val="1"/>
    </w:pPr>
    <w:rPr>
      <w:rFonts w:eastAsia="黑体" w:cstheme="majorBidi"/>
      <w:bCs/>
      <w:kern w:val="0"/>
      <w:sz w:val="28"/>
      <w:szCs w:val="32"/>
    </w:rPr>
  </w:style>
  <w:style w:type="paragraph" w:styleId="4">
    <w:name w:val="heading 3"/>
    <w:basedOn w:val="1"/>
    <w:next w:val="1"/>
    <w:link w:val="24"/>
    <w:unhideWhenUsed/>
    <w:qFormat/>
    <w:uiPriority w:val="9"/>
    <w:pPr>
      <w:keepNext/>
      <w:keepLines/>
      <w:widowControl/>
      <w:numPr>
        <w:ilvl w:val="2"/>
        <w:numId w:val="1"/>
      </w:numPr>
      <w:adjustRightInd w:val="0"/>
      <w:snapToGrid w:val="0"/>
      <w:spacing w:before="120" w:beforeLines="50" w:after="120" w:afterLines="50"/>
      <w:ind w:firstLineChars="0"/>
      <w:jc w:val="left"/>
      <w:outlineLvl w:val="2"/>
    </w:pPr>
    <w:rPr>
      <w:rFonts w:eastAsia="黑体"/>
      <w:bCs/>
      <w:kern w:val="24"/>
      <w:szCs w:val="32"/>
    </w:rPr>
  </w:style>
  <w:style w:type="paragraph" w:styleId="5">
    <w:name w:val="heading 4"/>
    <w:basedOn w:val="1"/>
    <w:next w:val="1"/>
    <w:link w:val="25"/>
    <w:unhideWhenUsed/>
    <w:qFormat/>
    <w:uiPriority w:val="9"/>
    <w:pPr>
      <w:keepNext/>
      <w:keepLines/>
      <w:numPr>
        <w:ilvl w:val="3"/>
        <w:numId w:val="1"/>
      </w:numPr>
      <w:spacing w:before="50" w:beforeLines="50" w:after="50" w:afterLines="50"/>
      <w:ind w:firstLine="0" w:firstLineChars="0"/>
      <w:outlineLvl w:val="3"/>
    </w:pPr>
    <w:rPr>
      <w:rFonts w:cstheme="majorBidi"/>
      <w:bCs/>
      <w:szCs w:val="28"/>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6">
    <w:name w:val="caption"/>
    <w:basedOn w:val="1"/>
    <w:next w:val="1"/>
    <w:unhideWhenUsed/>
    <w:qFormat/>
    <w:uiPriority w:val="35"/>
    <w:pPr>
      <w:widowControl/>
      <w:adjustRightInd w:val="0"/>
      <w:snapToGrid w:val="0"/>
      <w:spacing w:line="240" w:lineRule="auto"/>
      <w:ind w:firstLine="0" w:firstLineChars="0"/>
      <w:jc w:val="left"/>
    </w:pPr>
    <w:rPr>
      <w:rFonts w:eastAsia="黑体" w:asciiTheme="majorHAnsi" w:hAnsiTheme="majorHAnsi" w:cstheme="majorBidi"/>
      <w:kern w:val="0"/>
      <w:sz w:val="20"/>
      <w:szCs w:val="20"/>
    </w:rPr>
  </w:style>
  <w:style w:type="paragraph" w:styleId="7">
    <w:name w:val="annotation text"/>
    <w:basedOn w:val="1"/>
    <w:link w:val="46"/>
    <w:unhideWhenUsed/>
    <w:qFormat/>
    <w:uiPriority w:val="99"/>
    <w:pPr>
      <w:jc w:val="left"/>
    </w:pPr>
  </w:style>
  <w:style w:type="paragraph" w:styleId="8">
    <w:name w:val="toc 3"/>
    <w:basedOn w:val="1"/>
    <w:next w:val="1"/>
    <w:unhideWhenUsed/>
    <w:qFormat/>
    <w:uiPriority w:val="39"/>
    <w:pPr>
      <w:spacing w:line="360" w:lineRule="auto"/>
      <w:ind w:left="200" w:leftChars="200" w:firstLine="0" w:firstLineChars="0"/>
    </w:pPr>
    <w:rPr>
      <w:sz w:val="21"/>
    </w:rPr>
  </w:style>
  <w:style w:type="paragraph" w:styleId="9">
    <w:name w:val="Balloon Text"/>
    <w:basedOn w:val="1"/>
    <w:link w:val="45"/>
    <w:semiHidden/>
    <w:unhideWhenUsed/>
    <w:qFormat/>
    <w:uiPriority w:val="99"/>
    <w:pPr>
      <w:spacing w:line="240" w:lineRule="auto"/>
    </w:pPr>
    <w:rPr>
      <w:sz w:val="18"/>
      <w:szCs w:val="18"/>
    </w:rPr>
  </w:style>
  <w:style w:type="paragraph" w:styleId="10">
    <w:name w:val="footer"/>
    <w:basedOn w:val="1"/>
    <w:link w:val="44"/>
    <w:unhideWhenUsed/>
    <w:qFormat/>
    <w:uiPriority w:val="99"/>
    <w:pPr>
      <w:widowControl/>
      <w:tabs>
        <w:tab w:val="center" w:pos="4153"/>
        <w:tab w:val="right" w:pos="8306"/>
      </w:tabs>
      <w:adjustRightInd w:val="0"/>
      <w:snapToGrid w:val="0"/>
      <w:spacing w:line="240" w:lineRule="auto"/>
      <w:ind w:firstLine="0" w:firstLineChars="0"/>
      <w:jc w:val="left"/>
    </w:pPr>
    <w:rPr>
      <w:rFonts w:ascii="Tahoma" w:hAnsi="Tahoma" w:eastAsia="微软雅黑"/>
      <w:kern w:val="0"/>
      <w:sz w:val="18"/>
      <w:szCs w:val="18"/>
    </w:rPr>
  </w:style>
  <w:style w:type="paragraph" w:styleId="11">
    <w:name w:val="header"/>
    <w:basedOn w:val="1"/>
    <w:link w:val="39"/>
    <w:unhideWhenUsed/>
    <w:qFormat/>
    <w:uiPriority w:val="99"/>
    <w:pPr>
      <w:widowControl/>
      <w:pBdr>
        <w:bottom w:val="single" w:color="auto" w:sz="6" w:space="1"/>
      </w:pBdr>
      <w:tabs>
        <w:tab w:val="center" w:pos="4153"/>
        <w:tab w:val="right" w:pos="8306"/>
      </w:tabs>
      <w:adjustRightInd w:val="0"/>
      <w:snapToGrid w:val="0"/>
      <w:spacing w:line="240" w:lineRule="auto"/>
      <w:ind w:firstLine="0" w:firstLineChars="0"/>
      <w:jc w:val="center"/>
    </w:pPr>
    <w:rPr>
      <w:rFonts w:ascii="Tahoma" w:hAnsi="Tahoma" w:eastAsia="微软雅黑"/>
      <w:kern w:val="0"/>
      <w:sz w:val="18"/>
      <w:szCs w:val="18"/>
    </w:rPr>
  </w:style>
  <w:style w:type="paragraph" w:styleId="12">
    <w:name w:val="toc 1"/>
    <w:basedOn w:val="1"/>
    <w:next w:val="1"/>
    <w:unhideWhenUsed/>
    <w:qFormat/>
    <w:uiPriority w:val="39"/>
    <w:pPr>
      <w:spacing w:line="360" w:lineRule="auto"/>
      <w:ind w:firstLine="0" w:firstLineChars="0"/>
    </w:pPr>
    <w:rPr>
      <w:rFonts w:eastAsia="黑体"/>
    </w:rPr>
  </w:style>
  <w:style w:type="paragraph" w:styleId="13">
    <w:name w:val="toc 2"/>
    <w:basedOn w:val="1"/>
    <w:next w:val="1"/>
    <w:unhideWhenUsed/>
    <w:qFormat/>
    <w:uiPriority w:val="39"/>
    <w:pPr>
      <w:spacing w:line="360" w:lineRule="auto"/>
      <w:ind w:left="240" w:leftChars="100" w:firstLine="0" w:firstLineChars="0"/>
    </w:pPr>
    <w:rPr>
      <w:sz w:val="21"/>
    </w:rPr>
  </w:style>
  <w:style w:type="paragraph" w:styleId="14">
    <w:name w:val="annotation subject"/>
    <w:basedOn w:val="7"/>
    <w:next w:val="7"/>
    <w:link w:val="47"/>
    <w:semiHidden/>
    <w:unhideWhenUsed/>
    <w:qFormat/>
    <w:uiPriority w:val="99"/>
    <w:rPr>
      <w:b/>
      <w:bCs/>
    </w:rPr>
  </w:style>
  <w:style w:type="table" w:styleId="16">
    <w:name w:val="Table Grid"/>
    <w:basedOn w:val="15"/>
    <w:qFormat/>
    <w:uiPriority w:val="59"/>
    <w:rPr>
      <w:rFonts w:eastAsia="微软雅黑"/>
      <w:kern w:val="0"/>
      <w:sz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basedOn w:val="17"/>
    <w:qFormat/>
    <w:uiPriority w:val="22"/>
    <w:rPr>
      <w:b/>
      <w:bCs/>
    </w:rPr>
  </w:style>
  <w:style w:type="character" w:styleId="19">
    <w:name w:val="Emphasis"/>
    <w:basedOn w:val="17"/>
    <w:qFormat/>
    <w:uiPriority w:val="20"/>
    <w:rPr>
      <w:i/>
      <w:iCs/>
    </w:rPr>
  </w:style>
  <w:style w:type="character" w:styleId="20">
    <w:name w:val="Hyperlink"/>
    <w:basedOn w:val="17"/>
    <w:unhideWhenUsed/>
    <w:qFormat/>
    <w:uiPriority w:val="99"/>
    <w:rPr>
      <w:color w:val="0563C1" w:themeColor="hyperlink"/>
      <w:u w:val="single"/>
      <w14:textFill>
        <w14:solidFill>
          <w14:schemeClr w14:val="hlink"/>
        </w14:solidFill>
      </w14:textFill>
    </w:rPr>
  </w:style>
  <w:style w:type="character" w:styleId="21">
    <w:name w:val="annotation reference"/>
    <w:basedOn w:val="17"/>
    <w:semiHidden/>
    <w:unhideWhenUsed/>
    <w:qFormat/>
    <w:uiPriority w:val="99"/>
    <w:rPr>
      <w:sz w:val="21"/>
      <w:szCs w:val="21"/>
    </w:rPr>
  </w:style>
  <w:style w:type="character" w:customStyle="1" w:styleId="22">
    <w:name w:val="标题 1 字符"/>
    <w:basedOn w:val="17"/>
    <w:link w:val="2"/>
    <w:qFormat/>
    <w:uiPriority w:val="9"/>
    <w:rPr>
      <w:rFonts w:ascii="Times New Roman" w:hAnsi="Times New Roman" w:eastAsia="黑体"/>
      <w:bCs/>
      <w:kern w:val="44"/>
      <w:sz w:val="32"/>
      <w:szCs w:val="44"/>
    </w:rPr>
  </w:style>
  <w:style w:type="character" w:customStyle="1" w:styleId="23">
    <w:name w:val="标题 2 字符"/>
    <w:basedOn w:val="17"/>
    <w:link w:val="3"/>
    <w:qFormat/>
    <w:uiPriority w:val="9"/>
    <w:rPr>
      <w:rFonts w:ascii="Times New Roman" w:hAnsi="Times New Roman" w:eastAsia="黑体" w:cstheme="majorBidi"/>
      <w:bCs/>
      <w:kern w:val="0"/>
      <w:sz w:val="28"/>
      <w:szCs w:val="32"/>
    </w:rPr>
  </w:style>
  <w:style w:type="character" w:customStyle="1" w:styleId="24">
    <w:name w:val="标题 3 字符"/>
    <w:basedOn w:val="17"/>
    <w:link w:val="4"/>
    <w:qFormat/>
    <w:uiPriority w:val="9"/>
    <w:rPr>
      <w:rFonts w:ascii="Times New Roman" w:hAnsi="Times New Roman" w:eastAsia="黑体"/>
      <w:bCs/>
      <w:kern w:val="24"/>
      <w:sz w:val="24"/>
      <w:szCs w:val="32"/>
    </w:rPr>
  </w:style>
  <w:style w:type="character" w:customStyle="1" w:styleId="25">
    <w:name w:val="标题 4 字符"/>
    <w:basedOn w:val="17"/>
    <w:link w:val="5"/>
    <w:qFormat/>
    <w:uiPriority w:val="9"/>
    <w:rPr>
      <w:rFonts w:ascii="Times New Roman" w:hAnsi="Times New Roman" w:eastAsia="宋体" w:cstheme="majorBidi"/>
      <w:bCs/>
      <w:sz w:val="24"/>
      <w:szCs w:val="28"/>
    </w:rPr>
  </w:style>
  <w:style w:type="character" w:customStyle="1" w:styleId="26">
    <w:name w:val="Subtle Emphasis"/>
    <w:basedOn w:val="17"/>
    <w:qFormat/>
    <w:uiPriority w:val="19"/>
    <w:rPr>
      <w:i/>
      <w:iCs/>
      <w:color w:val="404040" w:themeColor="text1" w:themeTint="BF"/>
      <w14:textFill>
        <w14:solidFill>
          <w14:schemeClr w14:val="tx1">
            <w14:lumMod w14:val="75000"/>
            <w14:lumOff w14:val="25000"/>
          </w14:schemeClr>
        </w14:solidFill>
      </w14:textFill>
    </w:rPr>
  </w:style>
  <w:style w:type="character" w:customStyle="1" w:styleId="27">
    <w:name w:val="Intense Emphasis"/>
    <w:basedOn w:val="17"/>
    <w:qFormat/>
    <w:uiPriority w:val="21"/>
    <w:rPr>
      <w:i/>
      <w:iCs/>
      <w:color w:val="5B9BD5" w:themeColor="accent1"/>
      <w14:textFill>
        <w14:solidFill>
          <w14:schemeClr w14:val="accent1"/>
        </w14:solidFill>
      </w14:textFill>
    </w:rPr>
  </w:style>
  <w:style w:type="paragraph" w:styleId="28">
    <w:name w:val="Quote"/>
    <w:basedOn w:val="1"/>
    <w:next w:val="1"/>
    <w:link w:val="29"/>
    <w:qFormat/>
    <w:uiPriority w:val="29"/>
    <w:pPr>
      <w:spacing w:before="200" w:after="160"/>
      <w:ind w:left="864" w:right="864"/>
      <w:jc w:val="center"/>
    </w:pPr>
    <w:rPr>
      <w:i/>
      <w:iCs/>
      <w:color w:val="404040" w:themeColor="text1" w:themeTint="BF"/>
      <w14:textFill>
        <w14:solidFill>
          <w14:schemeClr w14:val="tx1">
            <w14:lumMod w14:val="75000"/>
            <w14:lumOff w14:val="25000"/>
          </w14:schemeClr>
        </w14:solidFill>
      </w14:textFill>
    </w:rPr>
  </w:style>
  <w:style w:type="character" w:customStyle="1" w:styleId="29">
    <w:name w:val="引用 字符"/>
    <w:basedOn w:val="17"/>
    <w:link w:val="28"/>
    <w:qFormat/>
    <w:uiPriority w:val="29"/>
    <w:rPr>
      <w:rFonts w:ascii="Times New Roman" w:hAnsi="Times New Roman" w:eastAsia="宋体"/>
      <w:i/>
      <w:iCs/>
      <w:color w:val="404040" w:themeColor="text1" w:themeTint="BF"/>
      <w:sz w:val="24"/>
      <w14:textFill>
        <w14:solidFill>
          <w14:schemeClr w14:val="tx1">
            <w14:lumMod w14:val="75000"/>
            <w14:lumOff w14:val="25000"/>
          </w14:schemeClr>
        </w14:solidFill>
      </w14:textFill>
    </w:rPr>
  </w:style>
  <w:style w:type="paragraph" w:styleId="30">
    <w:name w:val="Intense Quote"/>
    <w:basedOn w:val="1"/>
    <w:next w:val="1"/>
    <w:link w:val="31"/>
    <w:qFormat/>
    <w:uiPriority w:val="30"/>
    <w:pPr>
      <w:pBdr>
        <w:top w:val="single" w:color="5B9BD5" w:themeColor="accent1" w:sz="4" w:space="10"/>
        <w:bottom w:val="single" w:color="5B9BD5" w:themeColor="accent1" w:sz="4" w:space="10"/>
      </w:pBdr>
      <w:spacing w:before="360" w:after="360"/>
      <w:ind w:left="864" w:right="864"/>
      <w:jc w:val="center"/>
    </w:pPr>
    <w:rPr>
      <w:i/>
      <w:iCs/>
      <w:color w:val="5B9BD5" w:themeColor="accent1"/>
      <w14:textFill>
        <w14:solidFill>
          <w14:schemeClr w14:val="accent1"/>
        </w14:solidFill>
      </w14:textFill>
    </w:rPr>
  </w:style>
  <w:style w:type="character" w:customStyle="1" w:styleId="31">
    <w:name w:val="明显引用 字符"/>
    <w:basedOn w:val="17"/>
    <w:link w:val="30"/>
    <w:qFormat/>
    <w:uiPriority w:val="30"/>
    <w:rPr>
      <w:rFonts w:ascii="Times New Roman" w:hAnsi="Times New Roman" w:eastAsia="宋体"/>
      <w:i/>
      <w:iCs/>
      <w:color w:val="5B9BD5" w:themeColor="accent1"/>
      <w:sz w:val="24"/>
      <w14:textFill>
        <w14:solidFill>
          <w14:schemeClr w14:val="accent1"/>
        </w14:solidFill>
      </w14:textFill>
    </w:rPr>
  </w:style>
  <w:style w:type="character" w:customStyle="1" w:styleId="32">
    <w:name w:val="Subtle Reference"/>
    <w:basedOn w:val="17"/>
    <w:qFormat/>
    <w:uiPriority w:val="31"/>
    <w:rPr>
      <w:smallCaps/>
      <w:color w:val="595959" w:themeColor="text1" w:themeTint="A6"/>
      <w14:textFill>
        <w14:solidFill>
          <w14:schemeClr w14:val="tx1">
            <w14:lumMod w14:val="65000"/>
            <w14:lumOff w14:val="35000"/>
          </w14:schemeClr>
        </w14:solidFill>
      </w14:textFill>
    </w:rPr>
  </w:style>
  <w:style w:type="character" w:customStyle="1" w:styleId="33">
    <w:name w:val="Intense Reference"/>
    <w:basedOn w:val="17"/>
    <w:qFormat/>
    <w:uiPriority w:val="32"/>
    <w:rPr>
      <w:b/>
      <w:bCs/>
      <w:smallCaps/>
      <w:color w:val="5B9BD5" w:themeColor="accent1"/>
      <w:spacing w:val="5"/>
      <w14:textFill>
        <w14:solidFill>
          <w14:schemeClr w14:val="accent1"/>
        </w14:solidFill>
      </w14:textFill>
    </w:rPr>
  </w:style>
  <w:style w:type="character" w:customStyle="1" w:styleId="34">
    <w:name w:val="Book Title"/>
    <w:basedOn w:val="17"/>
    <w:qFormat/>
    <w:uiPriority w:val="33"/>
    <w:rPr>
      <w:b/>
      <w:bCs/>
      <w:i/>
      <w:iCs/>
      <w:spacing w:val="5"/>
    </w:rPr>
  </w:style>
  <w:style w:type="paragraph" w:styleId="35">
    <w:name w:val="List Paragraph"/>
    <w:basedOn w:val="1"/>
    <w:qFormat/>
    <w:uiPriority w:val="34"/>
    <w:pPr>
      <w:ind w:firstLine="420"/>
    </w:pPr>
  </w:style>
  <w:style w:type="paragraph" w:customStyle="1" w:styleId="36">
    <w:name w:val="✪题目（封面）"/>
    <w:basedOn w:val="1"/>
    <w:next w:val="1"/>
    <w:link w:val="37"/>
    <w:qFormat/>
    <w:uiPriority w:val="0"/>
    <w:pPr>
      <w:widowControl/>
      <w:adjustRightInd w:val="0"/>
      <w:snapToGrid w:val="0"/>
      <w:jc w:val="center"/>
    </w:pPr>
    <w:rPr>
      <w:rFonts w:ascii="黑体" w:hAnsi="黑体" w:eastAsia="黑体"/>
      <w:kern w:val="0"/>
      <w:sz w:val="44"/>
      <w:szCs w:val="44"/>
    </w:rPr>
  </w:style>
  <w:style w:type="character" w:customStyle="1" w:styleId="37">
    <w:name w:val="✪题目（封面） 字符"/>
    <w:basedOn w:val="17"/>
    <w:link w:val="36"/>
    <w:qFormat/>
    <w:uiPriority w:val="0"/>
    <w:rPr>
      <w:rFonts w:ascii="黑体" w:hAnsi="黑体" w:eastAsia="黑体"/>
      <w:kern w:val="0"/>
      <w:sz w:val="44"/>
      <w:szCs w:val="44"/>
    </w:rPr>
  </w:style>
  <w:style w:type="paragraph" w:customStyle="1" w:styleId="38">
    <w:name w:val="✪参考文献著录列表"/>
    <w:basedOn w:val="1"/>
    <w:next w:val="1"/>
    <w:qFormat/>
    <w:uiPriority w:val="0"/>
    <w:pPr>
      <w:spacing w:line="240" w:lineRule="auto"/>
      <w:ind w:left="100" w:hanging="100" w:hangingChars="100"/>
    </w:pPr>
    <w:rPr>
      <w:sz w:val="21"/>
      <w:szCs w:val="21"/>
    </w:rPr>
  </w:style>
  <w:style w:type="character" w:customStyle="1" w:styleId="39">
    <w:name w:val="页眉 字符"/>
    <w:basedOn w:val="17"/>
    <w:link w:val="11"/>
    <w:qFormat/>
    <w:uiPriority w:val="99"/>
    <w:rPr>
      <w:rFonts w:ascii="Tahoma" w:hAnsi="Tahoma" w:eastAsia="微软雅黑"/>
      <w:kern w:val="0"/>
      <w:sz w:val="18"/>
      <w:szCs w:val="18"/>
    </w:rPr>
  </w:style>
  <w:style w:type="paragraph" w:customStyle="1" w:styleId="40">
    <w:name w:val="✪独创性声明（标题）"/>
    <w:basedOn w:val="1"/>
    <w:next w:val="41"/>
    <w:qFormat/>
    <w:uiPriority w:val="0"/>
    <w:pPr>
      <w:widowControl/>
      <w:spacing w:before="50" w:beforeLines="50" w:after="50" w:afterLines="50"/>
      <w:ind w:firstLine="0" w:firstLineChars="0"/>
      <w:jc w:val="center"/>
    </w:pPr>
    <w:rPr>
      <w:rFonts w:ascii="宋体" w:hAnsi="宋体"/>
      <w:b/>
      <w:bCs/>
      <w:sz w:val="32"/>
      <w:szCs w:val="32"/>
    </w:rPr>
  </w:style>
  <w:style w:type="paragraph" w:customStyle="1" w:styleId="41">
    <w:name w:val="✪独创性声明（声明内容）"/>
    <w:basedOn w:val="1"/>
    <w:qFormat/>
    <w:uiPriority w:val="0"/>
    <w:pPr>
      <w:tabs>
        <w:tab w:val="left" w:pos="0"/>
      </w:tabs>
      <w:spacing w:line="400" w:lineRule="exact"/>
      <w:ind w:firstLine="480"/>
    </w:pPr>
    <w:rPr>
      <w:rFonts w:ascii="楷体_GB2312" w:hAnsi="仿宋" w:eastAsia="楷体_GB2312"/>
    </w:rPr>
  </w:style>
  <w:style w:type="paragraph" w:customStyle="1" w:styleId="42">
    <w:name w:val="✪中英文摘要单行题目"/>
    <w:basedOn w:val="1"/>
    <w:next w:val="1"/>
    <w:qFormat/>
    <w:uiPriority w:val="0"/>
    <w:pPr>
      <w:widowControl/>
      <w:spacing w:before="120" w:beforeLines="50" w:after="240" w:afterLines="100" w:line="240" w:lineRule="auto"/>
      <w:ind w:firstLine="640" w:firstLineChars="0"/>
      <w:jc w:val="center"/>
    </w:pPr>
    <w:rPr>
      <w:rFonts w:eastAsia="黑体" w:cs="Times New Roman"/>
      <w:sz w:val="32"/>
      <w:szCs w:val="32"/>
    </w:rPr>
  </w:style>
  <w:style w:type="paragraph" w:customStyle="1" w:styleId="43">
    <w:name w:val="✪目录（仅目录二字）"/>
    <w:basedOn w:val="1"/>
    <w:next w:val="1"/>
    <w:qFormat/>
    <w:uiPriority w:val="0"/>
    <w:pPr>
      <w:spacing w:before="150" w:beforeLines="150" w:after="100" w:afterLines="100"/>
      <w:ind w:firstLine="0" w:firstLineChars="0"/>
      <w:jc w:val="center"/>
    </w:pPr>
    <w:rPr>
      <w:rFonts w:ascii="黑体" w:hAnsi="黑体" w:eastAsia="黑体"/>
      <w:sz w:val="32"/>
      <w:szCs w:val="32"/>
    </w:rPr>
  </w:style>
  <w:style w:type="character" w:customStyle="1" w:styleId="44">
    <w:name w:val="页脚 字符"/>
    <w:basedOn w:val="17"/>
    <w:link w:val="10"/>
    <w:qFormat/>
    <w:uiPriority w:val="99"/>
    <w:rPr>
      <w:rFonts w:ascii="Tahoma" w:hAnsi="Tahoma" w:eastAsia="微软雅黑"/>
      <w:kern w:val="0"/>
      <w:sz w:val="18"/>
      <w:szCs w:val="18"/>
    </w:rPr>
  </w:style>
  <w:style w:type="character" w:customStyle="1" w:styleId="45">
    <w:name w:val="批注框文本 字符"/>
    <w:basedOn w:val="17"/>
    <w:link w:val="9"/>
    <w:semiHidden/>
    <w:qFormat/>
    <w:uiPriority w:val="99"/>
    <w:rPr>
      <w:rFonts w:ascii="Times New Roman" w:hAnsi="Times New Roman" w:eastAsia="宋体"/>
      <w:sz w:val="18"/>
      <w:szCs w:val="18"/>
    </w:rPr>
  </w:style>
  <w:style w:type="character" w:customStyle="1" w:styleId="46">
    <w:name w:val="批注文字 字符"/>
    <w:basedOn w:val="17"/>
    <w:link w:val="7"/>
    <w:qFormat/>
    <w:uiPriority w:val="99"/>
    <w:rPr>
      <w:rFonts w:ascii="Times New Roman" w:hAnsi="Times New Roman" w:eastAsia="宋体"/>
      <w:sz w:val="24"/>
    </w:rPr>
  </w:style>
  <w:style w:type="character" w:customStyle="1" w:styleId="47">
    <w:name w:val="批注主题 字符"/>
    <w:basedOn w:val="46"/>
    <w:link w:val="14"/>
    <w:semiHidden/>
    <w:qFormat/>
    <w:uiPriority w:val="99"/>
    <w:rPr>
      <w:rFonts w:ascii="Times New Roman" w:hAnsi="Times New Roman" w:eastAsia="宋体"/>
      <w:b/>
      <w:bCs/>
      <w:sz w:val="24"/>
    </w:rPr>
  </w:style>
  <w:style w:type="paragraph" w:customStyle="1" w:styleId="48">
    <w:name w:val="✪图题注"/>
    <w:basedOn w:val="1"/>
    <w:qFormat/>
    <w:uiPriority w:val="0"/>
    <w:pPr>
      <w:spacing w:line="276" w:lineRule="auto"/>
      <w:ind w:firstLine="0" w:firstLineChars="0"/>
      <w:jc w:val="center"/>
    </w:pPr>
    <w:rPr>
      <w:rFonts w:eastAsia="黑体"/>
      <w:sz w:val="21"/>
    </w:rPr>
  </w:style>
  <w:style w:type="paragraph" w:customStyle="1" w:styleId="49">
    <w:name w:val="✪表接续（接下页）"/>
    <w:basedOn w:val="1"/>
    <w:qFormat/>
    <w:uiPriority w:val="0"/>
    <w:pPr>
      <w:spacing w:line="276" w:lineRule="auto"/>
      <w:ind w:firstLine="420"/>
      <w:jc w:val="right"/>
    </w:pPr>
    <w:rPr>
      <w:sz w:val="21"/>
    </w:rPr>
  </w:style>
  <w:style w:type="paragraph" w:customStyle="1" w:styleId="50">
    <w:name w:val="✪独创性声明（署名）"/>
    <w:basedOn w:val="1"/>
    <w:next w:val="1"/>
    <w:qFormat/>
    <w:uiPriority w:val="0"/>
    <w:pPr>
      <w:tabs>
        <w:tab w:val="left" w:pos="4820"/>
      </w:tabs>
      <w:spacing w:before="240" w:beforeLines="100" w:line="400" w:lineRule="exact"/>
      <w:ind w:firstLine="480"/>
    </w:pPr>
    <w:rPr>
      <w:rFonts w:ascii="楷体_GB2312" w:hAnsi="仿宋" w:eastAsia="楷体_GB2312"/>
    </w:rPr>
  </w:style>
  <w:style w:type="paragraph" w:customStyle="1" w:styleId="51">
    <w:name w:val="✪页眉"/>
    <w:basedOn w:val="11"/>
    <w:qFormat/>
    <w:uiPriority w:val="0"/>
    <w:pPr>
      <w:pBdr>
        <w:bottom w:val="single" w:color="auto" w:sz="4" w:space="1"/>
      </w:pBdr>
    </w:pPr>
    <w:rPr>
      <w:rFonts w:ascii="Times New Roman" w:hAnsi="Times New Roman" w:eastAsia="宋体"/>
      <w:sz w:val="21"/>
      <w:szCs w:val="21"/>
    </w:rPr>
  </w:style>
  <w:style w:type="paragraph" w:customStyle="1" w:styleId="52">
    <w:name w:val="✪表题注"/>
    <w:basedOn w:val="6"/>
    <w:qFormat/>
    <w:uiPriority w:val="0"/>
    <w:pPr>
      <w:keepNext/>
      <w:spacing w:before="50" w:beforeLines="50" w:after="50" w:afterLines="50"/>
      <w:jc w:val="center"/>
    </w:pPr>
    <w:rPr>
      <w:rFonts w:ascii="Times New Roman" w:hAnsi="Times New Roman" w:cs="Times New Roman"/>
      <w:sz w:val="21"/>
      <w:szCs w:val="21"/>
    </w:rPr>
  </w:style>
  <w:style w:type="paragraph" w:customStyle="1" w:styleId="53">
    <w:name w:val="✪表数据来源"/>
    <w:basedOn w:val="6"/>
    <w:next w:val="1"/>
    <w:qFormat/>
    <w:uiPriority w:val="0"/>
    <w:pPr>
      <w:spacing w:line="276" w:lineRule="auto"/>
      <w:jc w:val="both"/>
    </w:pPr>
    <w:rPr>
      <w:rFonts w:ascii="Times New Roman" w:hAnsi="Times New Roman" w:cs="Times New Roman" w:eastAsiaTheme="minorEastAsia"/>
      <w:sz w:val="21"/>
      <w:szCs w:val="21"/>
    </w:rPr>
  </w:style>
  <w:style w:type="paragraph" w:customStyle="1" w:styleId="54">
    <w:name w:val="TOC Heading"/>
    <w:basedOn w:val="1"/>
    <w:next w:val="1"/>
    <w:unhideWhenUsed/>
    <w:qFormat/>
    <w:uiPriority w:val="39"/>
    <w:pPr>
      <w:spacing w:before="150" w:beforeLines="150" w:after="100" w:afterLines="100" w:line="240" w:lineRule="auto"/>
      <w:ind w:firstLine="0" w:firstLineChars="0"/>
      <w:jc w:val="left"/>
    </w:pPr>
    <w:rPr>
      <w:rFonts w:eastAsia="黑体" w:cstheme="majorBidi"/>
      <w:bCs/>
      <w:kern w:val="0"/>
      <w:sz w:val="32"/>
      <w:szCs w:val="32"/>
    </w:rPr>
  </w:style>
  <w:style w:type="paragraph" w:customStyle="1" w:styleId="55">
    <w:name w:val="✪中文摘要多行题目（首行）"/>
    <w:basedOn w:val="1"/>
    <w:next w:val="56"/>
    <w:qFormat/>
    <w:uiPriority w:val="0"/>
    <w:pPr>
      <w:spacing w:before="50" w:beforeLines="50" w:line="276" w:lineRule="auto"/>
      <w:ind w:firstLine="0" w:firstLineChars="0"/>
      <w:jc w:val="center"/>
    </w:pPr>
    <w:rPr>
      <w:rFonts w:eastAsia="黑体"/>
      <w:kern w:val="0"/>
      <w:sz w:val="32"/>
    </w:rPr>
  </w:style>
  <w:style w:type="paragraph" w:customStyle="1" w:styleId="56">
    <w:name w:val="✪中文摘要多行题目（中间行）"/>
    <w:basedOn w:val="55"/>
    <w:next w:val="57"/>
    <w:qFormat/>
    <w:uiPriority w:val="0"/>
    <w:pPr>
      <w:spacing w:before="0" w:beforeLines="0"/>
    </w:pPr>
  </w:style>
  <w:style w:type="paragraph" w:customStyle="1" w:styleId="57">
    <w:name w:val="✪中文摘要多行题目（最末行）"/>
    <w:basedOn w:val="56"/>
    <w:qFormat/>
    <w:uiPriority w:val="0"/>
    <w:pPr>
      <w:spacing w:after="100" w:afterLines="100"/>
    </w:pPr>
  </w:style>
  <w:style w:type="paragraph" w:customStyle="1" w:styleId="58">
    <w:name w:val="✪中英文摘要内容（不含摘要二字）"/>
    <w:basedOn w:val="1"/>
    <w:qFormat/>
    <w:uiPriority w:val="0"/>
    <w:pPr>
      <w:spacing w:line="360" w:lineRule="auto"/>
      <w:ind w:firstLine="480"/>
    </w:pPr>
    <w:rPr>
      <w:rFonts w:cs="宋体"/>
      <w:bCs/>
      <w:szCs w:val="24"/>
    </w:rPr>
  </w:style>
  <w:style w:type="paragraph" w:customStyle="1" w:styleId="59">
    <w:name w:val="✪中英文关键词内容（不含关键词三字）"/>
    <w:basedOn w:val="1"/>
    <w:qFormat/>
    <w:uiPriority w:val="0"/>
    <w:pPr>
      <w:spacing w:line="276" w:lineRule="auto"/>
      <w:ind w:firstLine="480"/>
    </w:pPr>
    <w:rPr>
      <w:rFonts w:cs="宋体"/>
      <w:bCs/>
      <w:szCs w:val="24"/>
    </w:rPr>
  </w:style>
  <w:style w:type="paragraph" w:customStyle="1" w:styleId="60">
    <w:name w:val="✪页脚"/>
    <w:basedOn w:val="10"/>
    <w:qFormat/>
    <w:uiPriority w:val="0"/>
    <w:pPr>
      <w:jc w:val="center"/>
    </w:pPr>
    <w:rPr>
      <w:rFonts w:ascii="Times New Roman" w:hAnsi="Times New Roman" w:eastAsia="宋体"/>
      <w:sz w:val="21"/>
    </w:rPr>
  </w:style>
  <w:style w:type="paragraph" w:customStyle="1" w:styleId="61">
    <w:name w:val="正文1"/>
    <w:qFormat/>
    <w:uiPriority w:val="0"/>
    <w:pPr>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header" Target="header2.xml"/><Relationship Id="rId7" Type="http://schemas.openxmlformats.org/officeDocument/2006/relationships/header" Target="header1.xml"/><Relationship Id="rId6" Type="http://schemas.openxmlformats.org/officeDocument/2006/relationships/endnotes" Target="endnotes.xml"/><Relationship Id="rId5" Type="http://schemas.openxmlformats.org/officeDocument/2006/relationships/footnotes" Target="footnotes.xml"/><Relationship Id="rId4" Type="http://schemas.microsoft.com/office/2011/relationships/commentsExtended" Target="commentsExtended.xml"/><Relationship Id="rId3" Type="http://schemas.openxmlformats.org/officeDocument/2006/relationships/comments" Target="comments.xml"/><Relationship Id="rId28" Type="http://schemas.microsoft.com/office/2011/relationships/people" Target="people.xml"/><Relationship Id="rId27" Type="http://schemas.openxmlformats.org/officeDocument/2006/relationships/fontTable" Target="fontTable.xml"/><Relationship Id="rId26" Type="http://schemas.openxmlformats.org/officeDocument/2006/relationships/customXml" Target="../customXml/item1.xml"/><Relationship Id="rId25" Type="http://schemas.openxmlformats.org/officeDocument/2006/relationships/numbering" Target="numbering.xml"/><Relationship Id="rId24" Type="http://schemas.openxmlformats.org/officeDocument/2006/relationships/chart" Target="charts/chart1.xml"/><Relationship Id="rId23" Type="http://schemas.openxmlformats.org/officeDocument/2006/relationships/image" Target="media/image1.png"/><Relationship Id="rId22" Type="http://schemas.openxmlformats.org/officeDocument/2006/relationships/theme" Target="theme/theme1.xml"/><Relationship Id="rId21" Type="http://schemas.openxmlformats.org/officeDocument/2006/relationships/header" Target="header10.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header" Target="header7.xml"/><Relationship Id="rId17" Type="http://schemas.openxmlformats.org/officeDocument/2006/relationships/header" Target="header6.xml"/><Relationship Id="rId16" Type="http://schemas.openxmlformats.org/officeDocument/2006/relationships/footer" Target="footer5.xml"/><Relationship Id="rId15" Type="http://schemas.openxmlformats.org/officeDocument/2006/relationships/header" Target="header5.xml"/><Relationship Id="rId14" Type="http://schemas.openxmlformats.org/officeDocument/2006/relationships/footer" Target="footer4.xml"/><Relationship Id="rId13" Type="http://schemas.openxmlformats.org/officeDocument/2006/relationships/header" Target="header4.xml"/><Relationship Id="rId12" Type="http://schemas.openxmlformats.org/officeDocument/2006/relationships/footer" Target="footer3.xml"/><Relationship Id="rId11" Type="http://schemas.openxmlformats.org/officeDocument/2006/relationships/footer" Target="footer2.xml"/><Relationship Id="rId10" Type="http://schemas.openxmlformats.org/officeDocument/2006/relationships/footer" Target="footer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25945;&#23398;&#30456;&#20851;\&#27605;&#19994;&#35774;&#35745;\%5bD%5d%202022&#23626;&#26412;&#31185;&#29983;&#27605;&#19994;&#35770;&#25991;&#65288;2022-4-5&#21547;&#31456;&#29256;&#26412;&#65289;.dotx" TargetMode="External"/></Relationships>
</file>

<file path=word/charts/_rels/chart1.xml.rels><?xml version="1.0" encoding="UTF-8" standalone="yes"?>
<Relationships xmlns="http://schemas.openxmlformats.org/package/2006/relationships"><Relationship Id="rId2" Type="http://schemas.openxmlformats.org/officeDocument/2006/relationships/themeOverride" Target="../theme/themeOverride1.xml"/><Relationship Id="rId1" Type="http://schemas.openxmlformats.org/officeDocument/2006/relationships/oleObject" Target="file:///E:\&#22823;&#22235;&#35770;&#25991;4.17\&#25968;&#25454;&#25972;&#29702;4.22\&#19977;&#20803;&#36793;&#38469;&#27700;&#26524;\&#25551;&#36848;&#24615;&#32479;&#35745;&#20998;&#26512;&#27700;&#26524;.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394724351667"/>
          <c:y val="0.0422417786012043"/>
          <c:w val="0.793520691988973"/>
          <c:h val="0.72836672070403"/>
        </c:manualLayout>
      </c:layout>
      <c:barChart>
        <c:barDir val="col"/>
        <c:grouping val="clustered"/>
        <c:varyColors val="1"/>
        <c:ser>
          <c:idx val="2"/>
          <c:order val="2"/>
          <c:tx>
            <c:strRef>
              <c:f>Sheet1!$F$24</c:f>
              <c:strCache>
                <c:ptCount val="1"/>
                <c:pt idx="0">
                  <c:v>数量</c:v>
                </c:pt>
              </c:strCache>
            </c:strRef>
          </c:tx>
          <c:invertIfNegative val="1"/>
          <c:dLbls>
            <c:delete val="1"/>
          </c:dLbls>
          <c:val>
            <c:numRef>
              <c:f>Sheet1!$F$25:$F$45</c:f>
              <c:numCache>
                <c:formatCode>General</c:formatCode>
                <c:ptCount val="21"/>
                <c:pt idx="0">
                  <c:v>5184.917</c:v>
                </c:pt>
                <c:pt idx="1">
                  <c:v>3139.527</c:v>
                </c:pt>
                <c:pt idx="2">
                  <c:v>5362.858</c:v>
                </c:pt>
                <c:pt idx="3">
                  <c:v>7674.68</c:v>
                </c:pt>
                <c:pt idx="4">
                  <c:v>9480.962</c:v>
                </c:pt>
                <c:pt idx="5">
                  <c:v>13216.005</c:v>
                </c:pt>
                <c:pt idx="6">
                  <c:v>14437.419</c:v>
                </c:pt>
                <c:pt idx="7">
                  <c:v>16450.352</c:v>
                </c:pt>
                <c:pt idx="8">
                  <c:v>18788.402</c:v>
                </c:pt>
                <c:pt idx="9">
                  <c:v>32510.212</c:v>
                </c:pt>
                <c:pt idx="10">
                  <c:v>38243.391</c:v>
                </c:pt>
                <c:pt idx="11">
                  <c:v>37151.072</c:v>
                </c:pt>
                <c:pt idx="12">
                  <c:v>29949.631</c:v>
                </c:pt>
                <c:pt idx="13">
                  <c:v>26919.38</c:v>
                </c:pt>
                <c:pt idx="14">
                  <c:v>22162.729</c:v>
                </c:pt>
                <c:pt idx="15">
                  <c:v>23835.775</c:v>
                </c:pt>
                <c:pt idx="16">
                  <c:v>30062.873</c:v>
                </c:pt>
                <c:pt idx="17">
                  <c:v>26153.092</c:v>
                </c:pt>
                <c:pt idx="18">
                  <c:v>30106.789</c:v>
                </c:pt>
                <c:pt idx="19">
                  <c:v>32264.159</c:v>
                </c:pt>
                <c:pt idx="20">
                  <c:v>37875.54</c:v>
                </c:pt>
              </c:numCache>
            </c:numRef>
          </c:val>
        </c:ser>
        <c:dLbls>
          <c:showLegendKey val="0"/>
          <c:showVal val="0"/>
          <c:showCatName val="0"/>
          <c:showSerName val="0"/>
          <c:showPercent val="0"/>
          <c:showBubbleSize val="0"/>
        </c:dLbls>
        <c:gapWidth val="150"/>
        <c:axId val="118949152"/>
        <c:axId val="118948760"/>
      </c:barChart>
      <c:lineChart>
        <c:grouping val="standard"/>
        <c:varyColors val="1"/>
        <c:ser>
          <c:idx val="0"/>
          <c:order val="0"/>
          <c:tx>
            <c:strRef>
              <c:f>Sheet1!$D$24</c:f>
              <c:strCache>
                <c:ptCount val="1"/>
                <c:pt idx="0">
                  <c:v>单价</c:v>
                </c:pt>
              </c:strCache>
            </c:strRef>
          </c:tx>
          <c:marker>
            <c:symbol val="none"/>
          </c:marker>
          <c:dLbls>
            <c:delete val="1"/>
          </c:dLbls>
          <c:cat>
            <c:numRef>
              <c:f>Sheet1!$A$2:$A$22</c:f>
              <c:numCache>
                <c:formatCode>General</c:formatCode>
                <c:ptCount val="21"/>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pt idx="20">
                  <c:v>2016</c:v>
                </c:pt>
              </c:numCache>
            </c:numRef>
          </c:cat>
          <c:val>
            <c:numRef>
              <c:f>Sheet1!$D$25:$D$45</c:f>
              <c:numCache>
                <c:formatCode>0.0000_ </c:formatCode>
                <c:ptCount val="21"/>
                <c:pt idx="0">
                  <c:v>3.23855888146329</c:v>
                </c:pt>
                <c:pt idx="1">
                  <c:v>5.4632987708021</c:v>
                </c:pt>
                <c:pt idx="2">
                  <c:v>4.28449531947331</c:v>
                </c:pt>
                <c:pt idx="3">
                  <c:v>2.46342414276556</c:v>
                </c:pt>
                <c:pt idx="4">
                  <c:v>1.54195850589845</c:v>
                </c:pt>
                <c:pt idx="5">
                  <c:v>1.55027377789279</c:v>
                </c:pt>
                <c:pt idx="6">
                  <c:v>2.07070155683644</c:v>
                </c:pt>
                <c:pt idx="7">
                  <c:v>2.94583501921418</c:v>
                </c:pt>
                <c:pt idx="8">
                  <c:v>3.31030068443287</c:v>
                </c:pt>
                <c:pt idx="9">
                  <c:v>1.87011007495122</c:v>
                </c:pt>
                <c:pt idx="10">
                  <c:v>2.48358729486096</c:v>
                </c:pt>
                <c:pt idx="11">
                  <c:v>2.74112389004549</c:v>
                </c:pt>
                <c:pt idx="12">
                  <c:v>3.37551781522784</c:v>
                </c:pt>
                <c:pt idx="13">
                  <c:v>4.23291576551912</c:v>
                </c:pt>
                <c:pt idx="14">
                  <c:v>4.90287883770992</c:v>
                </c:pt>
                <c:pt idx="15">
                  <c:v>5.09714519456573</c:v>
                </c:pt>
                <c:pt idx="16">
                  <c:v>4.82874231614523</c:v>
                </c:pt>
                <c:pt idx="17">
                  <c:v>5.4353814837649</c:v>
                </c:pt>
                <c:pt idx="18">
                  <c:v>4.89426384859574</c:v>
                </c:pt>
                <c:pt idx="19">
                  <c:v>4.96706456845815</c:v>
                </c:pt>
                <c:pt idx="20">
                  <c:v>4.30979473824004</c:v>
                </c:pt>
              </c:numCache>
            </c:numRef>
          </c:val>
          <c:smooth val="1"/>
        </c:ser>
        <c:ser>
          <c:idx val="1"/>
          <c:order val="1"/>
          <c:tx>
            <c:strRef>
              <c:f>Sheet1!$E$24</c:f>
              <c:strCache>
                <c:ptCount val="1"/>
                <c:pt idx="0">
                  <c:v>总额(亿）</c:v>
                </c:pt>
              </c:strCache>
            </c:strRef>
          </c:tx>
          <c:marker>
            <c:symbol val="none"/>
          </c:marker>
          <c:dLbls>
            <c:delete val="1"/>
          </c:dLbls>
          <c:cat>
            <c:numRef>
              <c:f>Sheet1!$A$2:$A$22</c:f>
              <c:numCache>
                <c:formatCode>General</c:formatCode>
                <c:ptCount val="21"/>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pt idx="20">
                  <c:v>2016</c:v>
                </c:pt>
              </c:numCache>
            </c:numRef>
          </c:cat>
          <c:val>
            <c:numRef>
              <c:f>Sheet1!$E$25:$E$45</c:f>
              <c:numCache>
                <c:formatCode>General</c:formatCode>
                <c:ptCount val="21"/>
                <c:pt idx="0">
                  <c:v>0.16791659</c:v>
                </c:pt>
                <c:pt idx="1">
                  <c:v>0.17152174</c:v>
                </c:pt>
                <c:pt idx="2">
                  <c:v>0.2297714</c:v>
                </c:pt>
                <c:pt idx="3">
                  <c:v>0.18905992</c:v>
                </c:pt>
                <c:pt idx="4">
                  <c:v>0.1461925</c:v>
                </c:pt>
                <c:pt idx="5">
                  <c:v>0.20488426</c:v>
                </c:pt>
                <c:pt idx="6">
                  <c:v>0.29895586</c:v>
                </c:pt>
                <c:pt idx="7">
                  <c:v>0.48460023</c:v>
                </c:pt>
                <c:pt idx="8">
                  <c:v>0.6219526</c:v>
                </c:pt>
                <c:pt idx="9">
                  <c:v>0.60797675</c:v>
                </c:pt>
                <c:pt idx="10">
                  <c:v>0.949808</c:v>
                </c:pt>
                <c:pt idx="11">
                  <c:v>1.01835691</c:v>
                </c:pt>
                <c:pt idx="12">
                  <c:v>1.01095513</c:v>
                </c:pt>
                <c:pt idx="13">
                  <c:v>1.13947468</c:v>
                </c:pt>
                <c:pt idx="14">
                  <c:v>1.08661175</c:v>
                </c:pt>
                <c:pt idx="15">
                  <c:v>1.21494406</c:v>
                </c:pt>
                <c:pt idx="16">
                  <c:v>1.45165867</c:v>
                </c:pt>
                <c:pt idx="17">
                  <c:v>1.42152032</c:v>
                </c:pt>
                <c:pt idx="18">
                  <c:v>1.47350569</c:v>
                </c:pt>
                <c:pt idx="19">
                  <c:v>1.60258161</c:v>
                </c:pt>
                <c:pt idx="20">
                  <c:v>1.63235803</c:v>
                </c:pt>
              </c:numCache>
            </c:numRef>
          </c:val>
          <c:smooth val="1"/>
        </c:ser>
        <c:dLbls>
          <c:showLegendKey val="0"/>
          <c:showVal val="0"/>
          <c:showCatName val="0"/>
          <c:showSerName val="0"/>
          <c:showPercent val="0"/>
          <c:showBubbleSize val="0"/>
        </c:dLbls>
        <c:marker val="0"/>
        <c:smooth val="1"/>
        <c:axId val="118947976"/>
        <c:axId val="118948368"/>
      </c:lineChart>
      <c:catAx>
        <c:axId val="118947976"/>
        <c:scaling>
          <c:orientation val="minMax"/>
        </c:scaling>
        <c:delete val="0"/>
        <c:axPos val="b"/>
        <c:numFmt formatCode="General" sourceLinked="1"/>
        <c:majorTickMark val="out"/>
        <c:minorTickMark val="cross"/>
        <c:tickLblPos val="nextTo"/>
        <c:txPr>
          <a:bodyPr rot="-60000000" spcFirstLastPara="0" vertOverflow="ellipsis" vert="horz" wrap="square" anchor="ctr" anchorCtr="1"/>
          <a:lstStyle/>
          <a:p>
            <a:pPr>
              <a:defRPr lang="zh-CN" sz="800" b="0" i="0" u="none" strike="noStrike" kern="1200" baseline="0">
                <a:solidFill>
                  <a:schemeClr val="tx1"/>
                </a:solidFill>
                <a:latin typeface="+mn-lt"/>
                <a:ea typeface="+mn-ea"/>
                <a:cs typeface="+mn-cs"/>
              </a:defRPr>
            </a:pPr>
          </a:p>
        </c:txPr>
        <c:crossAx val="118948368"/>
        <c:crosses val="autoZero"/>
        <c:auto val="1"/>
        <c:lblAlgn val="ctr"/>
        <c:lblOffset val="100"/>
        <c:noMultiLvlLbl val="1"/>
      </c:catAx>
      <c:valAx>
        <c:axId val="118948368"/>
        <c:scaling>
          <c:orientation val="minMax"/>
          <c:max val="6"/>
        </c:scaling>
        <c:delete val="0"/>
        <c:axPos val="l"/>
        <c:majorGridlines/>
        <c:title>
          <c:tx>
            <c:rich>
              <a:bodyPr rot="-540000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zh-CN" altLang="en-US" sz="1050" b="0">
                    <a:latin typeface="宋体" panose="02010600030101010101" charset="-122"/>
                    <a:ea typeface="宋体" panose="02010600030101010101" charset="-122"/>
                  </a:rPr>
                  <a:t>单价（美元</a:t>
                </a:r>
                <a:r>
                  <a:rPr lang="en-US" altLang="zh-CN" sz="1050" b="0">
                    <a:latin typeface="宋体" panose="02010600030101010101" charset="-122"/>
                    <a:ea typeface="宋体" panose="02010600030101010101" charset="-122"/>
                  </a:rPr>
                  <a:t>/</a:t>
                </a:r>
                <a:r>
                  <a:rPr lang="zh-CN" altLang="en-US" sz="1050" b="0">
                    <a:latin typeface="宋体" panose="02010600030101010101" charset="-122"/>
                    <a:ea typeface="宋体" panose="02010600030101010101" charset="-122"/>
                  </a:rPr>
                  <a:t>吨）</a:t>
                </a:r>
                <a:r>
                  <a:rPr lang="en-US" altLang="zh-CN" sz="1050" b="0">
                    <a:latin typeface="宋体" panose="02010600030101010101" charset="-122"/>
                    <a:ea typeface="宋体" panose="02010600030101010101" charset="-122"/>
                  </a:rPr>
                  <a:t>/</a:t>
                </a:r>
                <a:r>
                  <a:rPr lang="zh-CN" altLang="en-US" sz="1050" b="0">
                    <a:latin typeface="宋体" panose="02010600030101010101" charset="-122"/>
                    <a:ea typeface="宋体" panose="02010600030101010101" charset="-122"/>
                  </a:rPr>
                  <a:t>总额（亿美元）</a:t>
                </a:r>
                <a:endParaRPr lang="zh-CN" altLang="en-US" sz="1050" b="0">
                  <a:latin typeface="宋体" panose="02010600030101010101" charset="-122"/>
                  <a:ea typeface="宋体" panose="02010600030101010101" charset="-122"/>
                </a:endParaRPr>
              </a:p>
            </c:rich>
          </c:tx>
          <c:layout>
            <c:manualLayout>
              <c:xMode val="edge"/>
              <c:yMode val="edge"/>
              <c:x val="0.0104827838966926"/>
              <c:y val="0.0592673741869223"/>
            </c:manualLayout>
          </c:layout>
          <c:overlay val="0"/>
        </c:title>
        <c:numFmt formatCode="#,##0.00_ " sourceLinked="0"/>
        <c:majorTickMark val="out"/>
        <c:minorTickMark val="cross"/>
        <c:tickLblPos val="nextTo"/>
        <c:txPr>
          <a:bodyPr rot="-60000000" spcFirstLastPara="0" vertOverflow="ellipsis" vert="horz" wrap="square" anchor="ctr" anchorCtr="1"/>
          <a:lstStyle/>
          <a:p>
            <a:pPr>
              <a:defRPr lang="zh-CN" sz="800" b="0" i="0" u="none" strike="noStrike" kern="1200" baseline="0">
                <a:solidFill>
                  <a:schemeClr val="tx1"/>
                </a:solidFill>
                <a:latin typeface="+mn-lt"/>
                <a:ea typeface="+mn-ea"/>
                <a:cs typeface="+mn-cs"/>
              </a:defRPr>
            </a:pPr>
          </a:p>
        </c:txPr>
        <c:crossAx val="118947976"/>
        <c:crosses val="autoZero"/>
        <c:crossBetween val="between"/>
      </c:valAx>
      <c:catAx>
        <c:axId val="118949152"/>
        <c:scaling>
          <c:orientation val="minMax"/>
        </c:scaling>
        <c:delete val="1"/>
        <c:axPos val="b"/>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118948760"/>
        <c:crosses val="autoZero"/>
        <c:auto val="1"/>
        <c:lblAlgn val="ctr"/>
        <c:lblOffset val="100"/>
        <c:noMultiLvlLbl val="0"/>
      </c:catAx>
      <c:valAx>
        <c:axId val="118948760"/>
        <c:scaling>
          <c:orientation val="minMax"/>
        </c:scaling>
        <c:delete val="0"/>
        <c:axPos val="r"/>
        <c:title>
          <c:tx>
            <c:rich>
              <a:bodyPr rot="-540000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zh-CN" altLang="en-US" sz="1050" b="0">
                    <a:latin typeface="宋体" panose="02010600030101010101" charset="-122"/>
                    <a:ea typeface="宋体" panose="02010600030101010101" charset="-122"/>
                  </a:rPr>
                  <a:t>数量（</a:t>
                </a:r>
                <a:r>
                  <a:rPr lang="zh-CN" altLang="zh-CN" sz="1050" b="0" i="0" u="none" strike="noStrike" baseline="0">
                    <a:effectLst/>
                    <a:latin typeface="宋体" panose="02010600030101010101" charset="-122"/>
                    <a:ea typeface="宋体" panose="02010600030101010101" charset="-122"/>
                  </a:rPr>
                  <a:t>吨</a:t>
                </a:r>
                <a:r>
                  <a:rPr lang="zh-CN" altLang="en-US" sz="1050" b="0">
                    <a:latin typeface="宋体" panose="02010600030101010101" charset="-122"/>
                    <a:ea typeface="宋体" panose="02010600030101010101" charset="-122"/>
                  </a:rPr>
                  <a:t>）</a:t>
                </a:r>
                <a:endParaRPr lang="zh-CN" altLang="en-US" sz="1050" b="0">
                  <a:latin typeface="宋体" panose="02010600030101010101" charset="-122"/>
                  <a:ea typeface="宋体" panose="02010600030101010101" charset="-122"/>
                </a:endParaRPr>
              </a:p>
            </c:rich>
          </c:tx>
          <c:layout>
            <c:manualLayout>
              <c:xMode val="edge"/>
              <c:yMode val="edge"/>
              <c:x val="0.954512143682008"/>
              <c:y val="0.381334594205136"/>
            </c:manualLayout>
          </c:layout>
          <c:overlay val="0"/>
        </c:title>
        <c:numFmt formatCode="General" sourceLinked="1"/>
        <c:majorTickMark val="out"/>
        <c:minorTickMark val="none"/>
        <c:tickLblPos val="nextTo"/>
        <c:txPr>
          <a:bodyPr rot="-60000000" spcFirstLastPara="0" vertOverflow="ellipsis" vert="horz" wrap="square" anchor="ctr" anchorCtr="1"/>
          <a:lstStyle/>
          <a:p>
            <a:pPr>
              <a:defRPr lang="zh-CN" sz="800" b="0" i="0" u="none" strike="noStrike" kern="1200" baseline="0">
                <a:solidFill>
                  <a:schemeClr val="tx1"/>
                </a:solidFill>
                <a:latin typeface="+mn-lt"/>
                <a:ea typeface="+mn-ea"/>
                <a:cs typeface="+mn-cs"/>
              </a:defRPr>
            </a:pPr>
          </a:p>
        </c:txPr>
        <c:crossAx val="118949152"/>
        <c:crosses val="max"/>
        <c:crossBetween val="between"/>
      </c:valAx>
    </c:plotArea>
    <c:legend>
      <c:legendPos val="r"/>
      <c:layout>
        <c:manualLayout>
          <c:xMode val="edge"/>
          <c:yMode val="edge"/>
          <c:x val="0.19985818682194"/>
          <c:y val="0.870433786685755"/>
          <c:w val="0.592954819326829"/>
          <c:h val="0.0738544400699913"/>
        </c:manualLayout>
      </c:layout>
      <c:overlay val="1"/>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1"/>
    <c:extLst>
      <c:ext uri="{0b15fc19-7d7d-44ad-8c2d-2c3a37ce22c3}">
        <chartProps xmlns="https://web.wps.cn/et/2018/main" chartId="{aeef686e-bfb9-4aa3-aaa0-75c1321e07a8}"/>
      </c:ext>
    </c:extLst>
  </c:chart>
  <c:spPr>
    <a:ln w="6350" cap="flat" cmpd="sng" algn="ctr">
      <a:noFill/>
      <a:prstDash val="solid"/>
      <a:round/>
    </a:ln>
  </c:spPr>
  <c:txPr>
    <a:bodyPr/>
    <a:lstStyle/>
    <a:p>
      <a:pPr>
        <a:defRPr lang="zh-CN"/>
      </a:pPr>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1F4FC0-5EA6-41E5-8C73-09470F9F5C18}">
  <ds:schemaRefs/>
</ds:datastoreItem>
</file>

<file path=docProps/app.xml><?xml version="1.0" encoding="utf-8"?>
<Properties xmlns="http://schemas.openxmlformats.org/officeDocument/2006/extended-properties" xmlns:vt="http://schemas.openxmlformats.org/officeDocument/2006/docPropsVTypes">
  <Template>[D] 2022届本科生毕业论文（2022-4-5含章版本）.dotx</Template>
  <Company>whatever</Company>
  <Pages>14</Pages>
  <Words>2929</Words>
  <Characters>4180</Characters>
  <Lines>72</Lines>
  <Paragraphs>20</Paragraphs>
  <TotalTime>148</TotalTime>
  <ScaleCrop>false</ScaleCrop>
  <LinksUpToDate>false</LinksUpToDate>
  <CharactersWithSpaces>4295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2022-04-18T01:19:00Z</dcterms:created>
  <dc:creator>DELL</dc:creator>
  <cp:lastModifiedBy>wyx02</cp:lastModifiedBy>
  <cp:lastPrinted>2022-04-19T02:53:00Z</cp:lastPrinted>
  <dcterms:modified xsi:type="dcterms:W3CDTF">2025-09-10T02:25:29Z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4833A0D1564B4B129833BA3F7A3B0C26</vt:lpwstr>
  </property>
  <property fmtid="{D5CDD505-2E9C-101B-9397-08002B2CF9AE}" pid="4" name="KSOTemplateDocerSaveRecord">
    <vt:lpwstr>eyJoZGlkIjoiNTdiYTJiNjUzZWFhYzExN2UyYjhlMjhmNmU4YTA2MDkifQ==</vt:lpwstr>
  </property>
</Properties>
</file>