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3958C">
      <w:pPr>
        <w:spacing w:after="156" w:afterLines="50" w:line="560" w:lineRule="exact"/>
        <w:jc w:val="center"/>
        <w:rPr>
          <w:rFonts w:ascii="黑体" w:hAnsi="黑体" w:eastAsia="黑体" w:cs="黑体"/>
          <w:sz w:val="44"/>
          <w:szCs w:val="44"/>
        </w:rPr>
      </w:pPr>
      <w:r>
        <w:rPr>
          <w:rFonts w:hint="eastAsia" w:ascii="黑体" w:hAnsi="黑体" w:eastAsia="黑体" w:cs="黑体"/>
          <w:sz w:val="44"/>
          <w:szCs w:val="44"/>
        </w:rPr>
        <w:t>西北农林科技大学</w:t>
      </w:r>
      <w:bookmarkStart w:id="0" w:name="_Hlk226126164"/>
    </w:p>
    <w:p w14:paraId="52694265">
      <w:pPr>
        <w:spacing w:after="156" w:afterLines="50" w:line="560" w:lineRule="exact"/>
        <w:jc w:val="center"/>
        <w:rPr>
          <w:rFonts w:ascii="黑体" w:hAnsi="黑体" w:eastAsia="黑体" w:cs="黑体"/>
          <w:sz w:val="44"/>
          <w:szCs w:val="44"/>
        </w:rPr>
      </w:pPr>
      <w:bookmarkStart w:id="3" w:name="_GoBack"/>
      <w:r>
        <w:rPr>
          <w:rFonts w:hint="eastAsia" w:ascii="黑体" w:hAnsi="黑体" w:eastAsia="黑体" w:cs="黑体"/>
          <w:sz w:val="44"/>
          <w:szCs w:val="44"/>
        </w:rPr>
        <w:t>俄语（国际交流与合作）</w:t>
      </w:r>
      <w:bookmarkEnd w:id="0"/>
      <w:r>
        <w:rPr>
          <w:rFonts w:hint="eastAsia" w:ascii="黑体" w:hAnsi="黑体" w:eastAsia="黑体" w:cs="黑体"/>
          <w:sz w:val="44"/>
          <w:szCs w:val="44"/>
        </w:rPr>
        <w:t>微专业招生简章</w:t>
      </w:r>
    </w:p>
    <w:bookmarkEnd w:id="3"/>
    <w:p w14:paraId="1A4B1ECC">
      <w:pPr>
        <w:pStyle w:val="4"/>
        <w:widowControl/>
        <w:shd w:val="clear" w:color="auto" w:fill="FFFFFF"/>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一、专业简介</w:t>
      </w:r>
    </w:p>
    <w:p w14:paraId="4DABC8B6">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微专业依托我校与俄语国家在农业科技领域的合作优势，面向全校全日制在校生，以“小而精”为办学特色，课程体系突出俄语语言应用能力与农业科技交流等行业知识深度融合，紧密服务“一带一路”建设，精准对接行业市场需求，有效缩短培养周期，旨在培养“俄语+专业”的复合型高素质人才，为学生参与中俄农业科技合作与学术交流、成为跨学科新型国际农业人才提供基础支撑。</w:t>
      </w:r>
    </w:p>
    <w:p w14:paraId="1700C64C">
      <w:pPr>
        <w:pStyle w:val="4"/>
        <w:widowControl/>
        <w:shd w:val="clear" w:color="auto" w:fill="FFFFFF"/>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ascii="黑体" w:hAnsi="黑体" w:eastAsia="黑体" w:cs="黑体"/>
          <w:sz w:val="32"/>
          <w:szCs w:val="32"/>
        </w:rPr>
        <w:t>培养目标</w:t>
      </w:r>
    </w:p>
    <w:p w14:paraId="4E5DA359">
      <w:pPr>
        <w:pStyle w:val="4"/>
        <w:widowControl/>
        <w:shd w:val="clear" w:color="auto" w:fill="FFFFFF"/>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1.本微专业旨在培养具备扎实俄语语言基础、拥有农业科技领域跨文化交际能力的复合型人才。</w:t>
      </w:r>
    </w:p>
    <w:p w14:paraId="7003D046">
      <w:pPr>
        <w:pStyle w:val="4"/>
        <w:widowControl/>
        <w:shd w:val="clear" w:color="auto" w:fill="FFFFFF"/>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2.通过系统学习实用俄语、农业俄语、俄语国家国情与文化等课程，学生能够掌握听、说、读、写、译等核心语言技能，并熟悉农业科技、经贸合作等领域的相关专业术语。</w:t>
      </w:r>
    </w:p>
    <w:p w14:paraId="54320BB4">
      <w:pPr>
        <w:pStyle w:val="4"/>
        <w:widowControl/>
        <w:shd w:val="clear" w:color="auto" w:fill="FFFFFF"/>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3.注重理论与实践结合，依托校企合作与实习实践平台，提升学生在农业科技交流、国际项目协作等实际场景中的语言应用能力。</w:t>
      </w:r>
    </w:p>
    <w:p w14:paraId="58250E9A">
      <w:pPr>
        <w:pStyle w:val="4"/>
        <w:widowControl/>
        <w:shd w:val="clear" w:color="auto" w:fill="FFFFFF"/>
        <w:spacing w:line="560" w:lineRule="exact"/>
        <w:ind w:firstLine="640" w:firstLineChars="200"/>
        <w:rPr>
          <w:rFonts w:ascii="仿宋" w:hAnsi="仿宋" w:eastAsia="仿宋" w:cs="仿宋"/>
          <w:color w:val="4874CB" w:themeColor="accent1"/>
          <w:sz w:val="32"/>
          <w:szCs w:val="32"/>
          <w14:textFill>
            <w14:solidFill>
              <w14:schemeClr w14:val="accent1"/>
            </w14:solidFill>
          </w14:textFill>
        </w:rPr>
      </w:pPr>
      <w:r>
        <w:rPr>
          <w:rFonts w:hint="eastAsia" w:ascii="仿宋" w:hAnsi="仿宋" w:eastAsia="仿宋" w:cs="仿宋"/>
          <w:color w:val="000000" w:themeColor="text1"/>
          <w:sz w:val="32"/>
          <w:szCs w:val="32"/>
          <w14:textFill>
            <w14:solidFill>
              <w14:schemeClr w14:val="tx1"/>
            </w14:solidFill>
          </w14:textFill>
        </w:rPr>
        <w:t>4.强化跨文化沟通素养，使学生能够适应“一带一路”背景下中俄及中亚国家的合作需求，成为兼具语言能力和专业背景的国际化复合型人才。</w:t>
      </w:r>
    </w:p>
    <w:p w14:paraId="7E3C4CC7">
      <w:pPr>
        <w:pStyle w:val="4"/>
        <w:widowControl/>
        <w:shd w:val="clear" w:color="auto" w:fill="FFFFFF"/>
        <w:spacing w:line="560" w:lineRule="exact"/>
        <w:ind w:firstLine="640" w:firstLineChars="200"/>
        <w:rPr>
          <w:rFonts w:ascii="Times New Roman" w:hAnsi="Times New Roman" w:eastAsia="仿宋"/>
          <w:color w:val="4874CB" w:themeColor="accent1"/>
          <w:sz w:val="32"/>
          <w:szCs w:val="32"/>
          <w14:textFill>
            <w14:solidFill>
              <w14:schemeClr w14:val="accent1"/>
            </w14:solidFill>
          </w14:textFill>
        </w:rPr>
      </w:pPr>
      <w:r>
        <w:rPr>
          <w:rFonts w:hint="eastAsia" w:ascii="黑体" w:hAnsi="黑体" w:eastAsia="黑体" w:cs="黑体"/>
          <w:sz w:val="32"/>
          <w:szCs w:val="32"/>
        </w:rPr>
        <w:t>三、师资力量</w:t>
      </w:r>
    </w:p>
    <w:p w14:paraId="024C2BE1">
      <w:pPr>
        <w:adjustRightInd w:val="0"/>
        <w:snapToGrid w:val="0"/>
        <w:spacing w:line="56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学院拥有一支高素质的教师队伍，任课教师均毕业于国内外知名高校，具备较高的教学能力及科研水平，现有教师10名，其中俄罗斯籍语言教师1名，教师中80%获博士学位，并拥有海外留学、访学经历，发表国内外高水平学术论文数十篇，出版专著数部，获国家级、省级、校级项目多项，部分教师还具备跨学科教学能力，能够为俄语微专业提供稳定且优质的师资保障。</w:t>
      </w:r>
    </w:p>
    <w:p w14:paraId="5BA30DE7">
      <w:pPr>
        <w:adjustRightInd w:val="0"/>
        <w:snapToGrid w:val="0"/>
        <w:spacing w:line="56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魏凤，教授，博导，哈萨克斯坦研究中心主任，兼具俄语与农业经济背景，主持多项国家级项目，聚焦俄语国家农业经济研究，是跨学科顶尖行业专家。</w:t>
      </w:r>
    </w:p>
    <w:p w14:paraId="53110B01">
      <w:pPr>
        <w:adjustRightInd w:val="0"/>
        <w:snapToGrid w:val="0"/>
        <w:spacing w:line="56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张善之，俄语系主任，俄罗斯普希金俄语学院博士毕业，深耕俄语教学与中俄文化交流，推动俄语研究与区域国别研究融合，牵头对外合作，是俄语教育领域骨干专家。</w:t>
      </w:r>
    </w:p>
    <w:p w14:paraId="624D2D7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
          <w:color w:val="000000" w:themeColor="text1"/>
          <w:sz w:val="32"/>
          <w:szCs w:val="32"/>
          <w14:textFill>
            <w14:solidFill>
              <w14:schemeClr w14:val="tx1"/>
            </w14:solidFill>
          </w14:textFill>
        </w:rPr>
        <w:t>Romodin Kirill，外籍专家，深耕俄语母语教学与俄文化传播，融入本土文化教学，助力跨文化交流，是高水平外籍教学专家。</w:t>
      </w:r>
    </w:p>
    <w:p w14:paraId="500D0977">
      <w:pPr>
        <w:pStyle w:val="4"/>
        <w:widowControl/>
        <w:shd w:val="clear" w:color="auto" w:fill="FFFFFF"/>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四、招生对象和计划</w:t>
      </w:r>
    </w:p>
    <w:p w14:paraId="5B3AD695">
      <w:pPr>
        <w:adjustRightInd w:val="0"/>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招生对象：</w:t>
      </w:r>
      <w:r>
        <w:rPr>
          <w:rFonts w:hint="eastAsia" w:ascii="仿宋" w:hAnsi="仿宋" w:eastAsia="仿宋" w:cs="仿宋"/>
          <w:sz w:val="32"/>
          <w:szCs w:val="32"/>
        </w:rPr>
        <w:t>我校全日制在读1-3年级本科生。不限制原专业类别，热忱鼓励对俄语语言文化、对俄交流合作等相关领域有浓厚兴趣、愿意投入时间深耕学习的学生积极报名。</w:t>
      </w:r>
    </w:p>
    <w:p w14:paraId="630C2BF1">
      <w:pPr>
        <w:pStyle w:val="4"/>
        <w:widowControl/>
        <w:shd w:val="clear" w:color="auto" w:fill="FFFFFF"/>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招生计划：</w:t>
      </w:r>
    </w:p>
    <w:p w14:paraId="56400C71">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开课条件：每年招收一个教学班，原则上报名并通过选拔的选课人数达到15人及以上方可正式开课。</w:t>
      </w:r>
    </w:p>
    <w:p w14:paraId="1E7F8B8E">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人数上限：教学班招生总人数为25人，按照选拔考核总成绩从高到低择优录取。</w:t>
      </w:r>
    </w:p>
    <w:p w14:paraId="131AEF11">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单独编班：录取学生将单独组建俄语微专业教学班，不与其他专业或课程混班授课，确保教学内容的连贯性和针对性，便于教师开展个性化教学和管理。</w:t>
      </w:r>
    </w:p>
    <w:p w14:paraId="3F0885B3">
      <w:pPr>
        <w:pStyle w:val="4"/>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4. 教学时间：为避免与学生原专业课程冲突，微专业所有教学活动一般安排在晚间或周末，具体教学时间表将在录取后另行通知，学生需严格遵守教学时间安排，不得无故缺席。</w:t>
      </w:r>
    </w:p>
    <w:p w14:paraId="39DC7B69">
      <w:pPr>
        <w:pStyle w:val="4"/>
        <w:widowControl/>
        <w:numPr>
          <w:ilvl w:val="0"/>
          <w:numId w:val="1"/>
        </w:numPr>
        <w:shd w:val="clear" w:color="auto" w:fill="FFFFFF"/>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学制、学分及证书</w:t>
      </w:r>
    </w:p>
    <w:p w14:paraId="73FC732D">
      <w:pPr>
        <w:pStyle w:val="4"/>
        <w:widowControl/>
        <w:shd w:val="clear" w:color="auto" w:fill="FFFFFF"/>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学制：</w:t>
      </w:r>
      <w:r>
        <w:rPr>
          <w:rFonts w:hint="eastAsia" w:ascii="仿宋" w:hAnsi="仿宋" w:eastAsia="仿宋" w:cs="仿宋"/>
          <w:sz w:val="32"/>
          <w:szCs w:val="32"/>
        </w:rPr>
        <w:t>1.5年</w:t>
      </w:r>
    </w:p>
    <w:p w14:paraId="244DBF74">
      <w:pPr>
        <w:pStyle w:val="4"/>
        <w:widowControl/>
        <w:shd w:val="clear" w:color="auto" w:fill="FFFFFF"/>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学分：</w:t>
      </w:r>
      <w:r>
        <w:rPr>
          <w:rFonts w:hint="eastAsia" w:ascii="仿宋" w:hAnsi="仿宋" w:eastAsia="仿宋" w:cs="仿宋"/>
          <w:sz w:val="32"/>
          <w:szCs w:val="32"/>
        </w:rPr>
        <w:t>15学分</w:t>
      </w:r>
    </w:p>
    <w:p w14:paraId="055FE7F5">
      <w:pPr>
        <w:pStyle w:val="4"/>
        <w:widowControl/>
        <w:shd w:val="clear" w:color="auto" w:fill="FFFFFF"/>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证书发放：</w:t>
      </w:r>
      <w:r>
        <w:rPr>
          <w:rFonts w:hint="eastAsia" w:ascii="仿宋" w:hAnsi="仿宋" w:eastAsia="仿宋" w:cs="仿宋"/>
          <w:sz w:val="32"/>
          <w:szCs w:val="32"/>
        </w:rPr>
        <w:t>学生在规定学习年限内，完成全部课程学习并考核合格者，由西北农林科技大学教务处负责统一颁发“俄语（国际交流与合作）微专业结业证书”；本微专业不授予学位。</w:t>
      </w:r>
    </w:p>
    <w:p w14:paraId="14B487F5">
      <w:pPr>
        <w:pStyle w:val="4"/>
        <w:widowControl/>
        <w:shd w:val="clear" w:color="auto" w:fill="FFFFFF"/>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课程设置</w:t>
      </w:r>
    </w:p>
    <w:p w14:paraId="4900AE16">
      <w:pPr>
        <w:spacing w:before="156" w:beforeLines="50" w:after="156" w:afterLines="50" w:line="400" w:lineRule="exact"/>
        <w:jc w:val="center"/>
        <w:rPr>
          <w:rFonts w:ascii="Calibri" w:hAnsi="Calibri" w:eastAsia="宋体" w:cs="Times New Roman"/>
          <w:b/>
          <w:bCs/>
          <w:kern w:val="0"/>
          <w:sz w:val="24"/>
        </w:rPr>
      </w:pPr>
      <w:bookmarkStart w:id="1" w:name="_Hlk226126149"/>
      <w:r>
        <w:rPr>
          <w:rFonts w:hint="eastAsia" w:ascii="Calibri" w:hAnsi="Calibri" w:eastAsia="宋体" w:cs="Times New Roman"/>
          <w:b/>
          <w:bCs/>
          <w:kern w:val="0"/>
          <w:sz w:val="24"/>
        </w:rPr>
        <w:t>课程设置及教学进程计划表</w:t>
      </w:r>
    </w:p>
    <w:tbl>
      <w:tblPr>
        <w:tblStyle w:val="5"/>
        <w:tblW w:w="4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66"/>
        <w:gridCol w:w="1028"/>
        <w:gridCol w:w="1381"/>
        <w:gridCol w:w="710"/>
        <w:gridCol w:w="709"/>
        <w:gridCol w:w="834"/>
        <w:gridCol w:w="528"/>
        <w:gridCol w:w="955"/>
        <w:gridCol w:w="1277"/>
        <w:gridCol w:w="696"/>
      </w:tblGrid>
      <w:tr w14:paraId="597C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 w:hRule="atLeast"/>
          <w:tblHeader/>
          <w:jc w:val="center"/>
        </w:trPr>
        <w:tc>
          <w:tcPr>
            <w:tcW w:w="326" w:type="pct"/>
            <w:vMerge w:val="restart"/>
            <w:vAlign w:val="center"/>
          </w:tcPr>
          <w:p w14:paraId="23D72088">
            <w:pPr>
              <w:snapToGrid w:val="0"/>
              <w:spacing w:line="280" w:lineRule="exact"/>
              <w:jc w:val="center"/>
              <w:rPr>
                <w:rFonts w:ascii="Times New Roman" w:hAnsi="Times New Roman" w:eastAsia="宋体" w:cs="Times New Roman"/>
                <w:b/>
                <w:bCs/>
                <w:kern w:val="0"/>
                <w:sz w:val="18"/>
                <w:szCs w:val="18"/>
              </w:rPr>
            </w:pPr>
            <w:bookmarkStart w:id="2" w:name="OLE_LINK17"/>
            <w:r>
              <w:rPr>
                <w:rFonts w:hint="eastAsia" w:ascii="Times New Roman" w:hAnsi="Times New Roman" w:eastAsia="宋体" w:cs="Times New Roman"/>
                <w:b/>
                <w:bCs/>
                <w:kern w:val="0"/>
                <w:sz w:val="18"/>
                <w:szCs w:val="18"/>
              </w:rPr>
              <w:t>序号</w:t>
            </w:r>
          </w:p>
        </w:tc>
        <w:tc>
          <w:tcPr>
            <w:tcW w:w="592" w:type="pct"/>
            <w:vMerge w:val="restart"/>
            <w:vAlign w:val="center"/>
          </w:tcPr>
          <w:p w14:paraId="6066CC05">
            <w:pPr>
              <w:snapToGrid w:val="0"/>
              <w:spacing w:line="280" w:lineRule="exact"/>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课程编码</w:t>
            </w:r>
          </w:p>
        </w:tc>
        <w:tc>
          <w:tcPr>
            <w:tcW w:w="795" w:type="pct"/>
            <w:vMerge w:val="restart"/>
            <w:vAlign w:val="center"/>
          </w:tcPr>
          <w:p w14:paraId="016619DA">
            <w:pPr>
              <w:snapToGrid w:val="0"/>
              <w:spacing w:line="280" w:lineRule="exact"/>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课程名称</w:t>
            </w:r>
          </w:p>
        </w:tc>
        <w:tc>
          <w:tcPr>
            <w:tcW w:w="409" w:type="pct"/>
            <w:vMerge w:val="restart"/>
            <w:vAlign w:val="center"/>
          </w:tcPr>
          <w:p w14:paraId="63E1DEDB">
            <w:pPr>
              <w:snapToGrid w:val="0"/>
              <w:spacing w:line="280" w:lineRule="exact"/>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学分</w:t>
            </w:r>
          </w:p>
        </w:tc>
        <w:tc>
          <w:tcPr>
            <w:tcW w:w="408" w:type="pct"/>
            <w:vMerge w:val="restart"/>
            <w:vAlign w:val="center"/>
          </w:tcPr>
          <w:p w14:paraId="61CB0BC8">
            <w:pPr>
              <w:snapToGrid w:val="0"/>
              <w:spacing w:line="280" w:lineRule="exact"/>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总学时</w:t>
            </w:r>
          </w:p>
        </w:tc>
        <w:tc>
          <w:tcPr>
            <w:tcW w:w="784" w:type="pct"/>
            <w:gridSpan w:val="2"/>
            <w:vAlign w:val="center"/>
          </w:tcPr>
          <w:p w14:paraId="5C6BD88A">
            <w:pPr>
              <w:snapToGrid w:val="0"/>
              <w:spacing w:line="280" w:lineRule="exact"/>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学时分配</w:t>
            </w:r>
          </w:p>
        </w:tc>
        <w:tc>
          <w:tcPr>
            <w:tcW w:w="550" w:type="pct"/>
            <w:vMerge w:val="restart"/>
            <w:vAlign w:val="center"/>
          </w:tcPr>
          <w:p w14:paraId="1C610B09">
            <w:pPr>
              <w:snapToGrid w:val="0"/>
              <w:spacing w:line="280" w:lineRule="exact"/>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开课学期</w:t>
            </w:r>
          </w:p>
        </w:tc>
        <w:tc>
          <w:tcPr>
            <w:tcW w:w="735" w:type="pct"/>
            <w:vMerge w:val="restart"/>
            <w:vAlign w:val="center"/>
          </w:tcPr>
          <w:p w14:paraId="079158E3">
            <w:pPr>
              <w:snapToGrid w:val="0"/>
              <w:spacing w:line="280" w:lineRule="exact"/>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开课</w:t>
            </w:r>
            <w:r>
              <w:rPr>
                <w:rFonts w:hint="eastAsia" w:ascii="Times New Roman" w:hAnsi="Times New Roman" w:eastAsia="宋体" w:cs="Times New Roman"/>
                <w:b/>
                <w:bCs/>
                <w:kern w:val="0"/>
                <w:sz w:val="18"/>
                <w:szCs w:val="18"/>
              </w:rPr>
              <w:t>学院</w:t>
            </w:r>
          </w:p>
        </w:tc>
        <w:tc>
          <w:tcPr>
            <w:tcW w:w="401" w:type="pct"/>
            <w:vMerge w:val="restart"/>
            <w:vAlign w:val="center"/>
          </w:tcPr>
          <w:p w14:paraId="60AA87B5">
            <w:pPr>
              <w:snapToGrid w:val="0"/>
              <w:spacing w:line="280" w:lineRule="exact"/>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前置课程要求</w:t>
            </w:r>
          </w:p>
        </w:tc>
      </w:tr>
      <w:tr w14:paraId="61D6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3" w:hRule="atLeast"/>
          <w:tblHeader/>
          <w:jc w:val="center"/>
        </w:trPr>
        <w:tc>
          <w:tcPr>
            <w:tcW w:w="326" w:type="pct"/>
            <w:vMerge w:val="continue"/>
            <w:vAlign w:val="center"/>
          </w:tcPr>
          <w:p w14:paraId="3A843C4B">
            <w:pPr>
              <w:widowControl/>
              <w:spacing w:line="280" w:lineRule="exact"/>
              <w:jc w:val="center"/>
              <w:rPr>
                <w:rFonts w:ascii="Times New Roman" w:hAnsi="Times New Roman" w:eastAsia="宋体" w:cs="Times New Roman"/>
                <w:b/>
                <w:bCs/>
                <w:kern w:val="0"/>
                <w:sz w:val="18"/>
                <w:szCs w:val="18"/>
              </w:rPr>
            </w:pPr>
          </w:p>
        </w:tc>
        <w:tc>
          <w:tcPr>
            <w:tcW w:w="592" w:type="pct"/>
            <w:vMerge w:val="continue"/>
            <w:vAlign w:val="center"/>
          </w:tcPr>
          <w:p w14:paraId="25F6FE23">
            <w:pPr>
              <w:widowControl/>
              <w:spacing w:line="280" w:lineRule="exact"/>
              <w:jc w:val="center"/>
              <w:rPr>
                <w:rFonts w:ascii="Times New Roman" w:hAnsi="Times New Roman" w:eastAsia="宋体" w:cs="Times New Roman"/>
                <w:b/>
                <w:bCs/>
                <w:kern w:val="0"/>
                <w:sz w:val="18"/>
                <w:szCs w:val="18"/>
              </w:rPr>
            </w:pPr>
          </w:p>
        </w:tc>
        <w:tc>
          <w:tcPr>
            <w:tcW w:w="795" w:type="pct"/>
            <w:vMerge w:val="continue"/>
            <w:vAlign w:val="center"/>
          </w:tcPr>
          <w:p w14:paraId="3145B9B9">
            <w:pPr>
              <w:widowControl/>
              <w:spacing w:line="280" w:lineRule="exact"/>
              <w:jc w:val="center"/>
              <w:rPr>
                <w:rFonts w:ascii="Times New Roman" w:hAnsi="Times New Roman" w:eastAsia="宋体" w:cs="Times New Roman"/>
                <w:b/>
                <w:bCs/>
                <w:kern w:val="0"/>
                <w:sz w:val="18"/>
                <w:szCs w:val="18"/>
              </w:rPr>
            </w:pPr>
          </w:p>
        </w:tc>
        <w:tc>
          <w:tcPr>
            <w:tcW w:w="409" w:type="pct"/>
            <w:vMerge w:val="continue"/>
            <w:vAlign w:val="center"/>
          </w:tcPr>
          <w:p w14:paraId="31348F24">
            <w:pPr>
              <w:widowControl/>
              <w:spacing w:line="280" w:lineRule="exact"/>
              <w:jc w:val="center"/>
              <w:rPr>
                <w:rFonts w:ascii="Times New Roman" w:hAnsi="Times New Roman" w:eastAsia="宋体" w:cs="Times New Roman"/>
                <w:b/>
                <w:bCs/>
                <w:kern w:val="0"/>
                <w:sz w:val="18"/>
                <w:szCs w:val="18"/>
              </w:rPr>
            </w:pPr>
          </w:p>
        </w:tc>
        <w:tc>
          <w:tcPr>
            <w:tcW w:w="408" w:type="pct"/>
            <w:vMerge w:val="continue"/>
            <w:vAlign w:val="center"/>
          </w:tcPr>
          <w:p w14:paraId="13F5A479">
            <w:pPr>
              <w:widowControl/>
              <w:spacing w:line="280" w:lineRule="exact"/>
              <w:jc w:val="center"/>
              <w:rPr>
                <w:rFonts w:ascii="Times New Roman" w:hAnsi="Times New Roman" w:eastAsia="宋体" w:cs="Times New Roman"/>
                <w:b/>
                <w:bCs/>
                <w:kern w:val="0"/>
                <w:sz w:val="18"/>
                <w:szCs w:val="18"/>
              </w:rPr>
            </w:pPr>
          </w:p>
        </w:tc>
        <w:tc>
          <w:tcPr>
            <w:tcW w:w="480" w:type="pct"/>
            <w:vAlign w:val="center"/>
          </w:tcPr>
          <w:p w14:paraId="14AF3876">
            <w:pPr>
              <w:widowControl/>
              <w:snapToGrid w:val="0"/>
              <w:spacing w:line="280" w:lineRule="exact"/>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理论学时</w:t>
            </w:r>
          </w:p>
        </w:tc>
        <w:tc>
          <w:tcPr>
            <w:tcW w:w="304" w:type="pct"/>
            <w:vAlign w:val="center"/>
          </w:tcPr>
          <w:p w14:paraId="312ACBD4">
            <w:pPr>
              <w:widowControl/>
              <w:snapToGrid w:val="0"/>
              <w:spacing w:line="280" w:lineRule="exact"/>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实验学时</w:t>
            </w:r>
          </w:p>
        </w:tc>
        <w:tc>
          <w:tcPr>
            <w:tcW w:w="550" w:type="pct"/>
            <w:vMerge w:val="continue"/>
            <w:vAlign w:val="center"/>
          </w:tcPr>
          <w:p w14:paraId="2314BFB1">
            <w:pPr>
              <w:widowControl/>
              <w:spacing w:line="280" w:lineRule="exact"/>
              <w:jc w:val="center"/>
              <w:rPr>
                <w:rFonts w:ascii="Times New Roman" w:hAnsi="Times New Roman" w:eastAsia="宋体" w:cs="Times New Roman"/>
                <w:b/>
                <w:bCs/>
                <w:kern w:val="0"/>
                <w:sz w:val="18"/>
                <w:szCs w:val="18"/>
              </w:rPr>
            </w:pPr>
          </w:p>
        </w:tc>
        <w:tc>
          <w:tcPr>
            <w:tcW w:w="735" w:type="pct"/>
            <w:vMerge w:val="continue"/>
            <w:vAlign w:val="center"/>
          </w:tcPr>
          <w:p w14:paraId="65C76506">
            <w:pPr>
              <w:widowControl/>
              <w:spacing w:line="280" w:lineRule="exact"/>
              <w:jc w:val="center"/>
              <w:rPr>
                <w:rFonts w:ascii="Times New Roman" w:hAnsi="Times New Roman" w:eastAsia="宋体" w:cs="Times New Roman"/>
                <w:b/>
                <w:bCs/>
                <w:kern w:val="0"/>
                <w:sz w:val="18"/>
                <w:szCs w:val="18"/>
              </w:rPr>
            </w:pPr>
          </w:p>
        </w:tc>
        <w:tc>
          <w:tcPr>
            <w:tcW w:w="401" w:type="pct"/>
            <w:vMerge w:val="continue"/>
            <w:vAlign w:val="center"/>
          </w:tcPr>
          <w:p w14:paraId="1F8365EE">
            <w:pPr>
              <w:widowControl/>
              <w:spacing w:line="280" w:lineRule="exact"/>
              <w:jc w:val="center"/>
              <w:rPr>
                <w:rFonts w:ascii="Times New Roman" w:hAnsi="Times New Roman" w:eastAsia="宋体" w:cs="Times New Roman"/>
                <w:b/>
                <w:bCs/>
                <w:kern w:val="0"/>
                <w:sz w:val="18"/>
                <w:szCs w:val="18"/>
              </w:rPr>
            </w:pPr>
          </w:p>
        </w:tc>
      </w:tr>
      <w:tr w14:paraId="25B9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atLeast"/>
          <w:jc w:val="center"/>
        </w:trPr>
        <w:tc>
          <w:tcPr>
            <w:tcW w:w="326" w:type="pct"/>
            <w:vAlign w:val="center"/>
          </w:tcPr>
          <w:p w14:paraId="5BCCBB00">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592" w:type="pct"/>
            <w:vAlign w:val="center"/>
          </w:tcPr>
          <w:p w14:paraId="567D8195">
            <w:pPr>
              <w:spacing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W119401</w:t>
            </w:r>
          </w:p>
        </w:tc>
        <w:tc>
          <w:tcPr>
            <w:tcW w:w="795" w:type="pct"/>
            <w:vAlign w:val="center"/>
          </w:tcPr>
          <w:p w14:paraId="1E713039">
            <w:pPr>
              <w:spacing w:line="280" w:lineRule="exact"/>
              <w:jc w:val="center"/>
              <w:rPr>
                <w:rFonts w:ascii="Times New Roman" w:hAnsi="Times New Roman" w:eastAsia="宋体" w:cs="Times New Roman"/>
                <w:kern w:val="0"/>
                <w:sz w:val="18"/>
                <w:szCs w:val="18"/>
              </w:rPr>
            </w:pPr>
            <w:r>
              <w:rPr>
                <w:rFonts w:hint="eastAsia" w:ascii="宋体" w:hAnsi="宋体" w:eastAsia="宋体" w:cs="宋体"/>
                <w:color w:val="000000" w:themeColor="text1"/>
                <w:sz w:val="18"/>
                <w:szCs w:val="18"/>
                <w14:textFill>
                  <w14:solidFill>
                    <w14:schemeClr w14:val="tx1"/>
                  </w14:solidFill>
                </w14:textFill>
              </w:rPr>
              <w:t>俄语读写入门</w:t>
            </w:r>
          </w:p>
        </w:tc>
        <w:tc>
          <w:tcPr>
            <w:tcW w:w="409" w:type="pct"/>
            <w:vAlign w:val="center"/>
          </w:tcPr>
          <w:p w14:paraId="3FAAC1F7">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408" w:type="pct"/>
            <w:vAlign w:val="center"/>
          </w:tcPr>
          <w:p w14:paraId="691309B2">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480" w:type="pct"/>
            <w:vAlign w:val="center"/>
          </w:tcPr>
          <w:p w14:paraId="6EDB41B5">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tc>
        <w:tc>
          <w:tcPr>
            <w:tcW w:w="304" w:type="pct"/>
            <w:vAlign w:val="center"/>
          </w:tcPr>
          <w:p w14:paraId="65507E6E">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48</w:t>
            </w:r>
          </w:p>
        </w:tc>
        <w:tc>
          <w:tcPr>
            <w:tcW w:w="550" w:type="pct"/>
            <w:vAlign w:val="center"/>
          </w:tcPr>
          <w:p w14:paraId="58A0788F">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2026春</w:t>
            </w:r>
          </w:p>
        </w:tc>
        <w:tc>
          <w:tcPr>
            <w:tcW w:w="735" w:type="pct"/>
            <w:vAlign w:val="center"/>
          </w:tcPr>
          <w:p w14:paraId="0CDB78D2">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语言文化学院</w:t>
            </w:r>
          </w:p>
        </w:tc>
        <w:tc>
          <w:tcPr>
            <w:tcW w:w="401" w:type="pct"/>
            <w:vAlign w:val="center"/>
          </w:tcPr>
          <w:p w14:paraId="1992AF9A">
            <w:pPr>
              <w:widowControl/>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无</w:t>
            </w:r>
          </w:p>
        </w:tc>
      </w:tr>
      <w:tr w14:paraId="43A1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atLeast"/>
          <w:jc w:val="center"/>
        </w:trPr>
        <w:tc>
          <w:tcPr>
            <w:tcW w:w="326" w:type="pct"/>
            <w:vAlign w:val="center"/>
          </w:tcPr>
          <w:p w14:paraId="175160F8">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592" w:type="pct"/>
            <w:vAlign w:val="center"/>
          </w:tcPr>
          <w:p w14:paraId="33A30043">
            <w:pPr>
              <w:spacing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W119402</w:t>
            </w:r>
          </w:p>
        </w:tc>
        <w:tc>
          <w:tcPr>
            <w:tcW w:w="795" w:type="pct"/>
            <w:vAlign w:val="center"/>
          </w:tcPr>
          <w:p w14:paraId="1F993A7C">
            <w:pPr>
              <w:spacing w:line="280" w:lineRule="exact"/>
              <w:jc w:val="center"/>
              <w:rPr>
                <w:rFonts w:ascii="Times New Roman" w:hAnsi="Times New Roman" w:eastAsia="宋体" w:cs="Times New Roman"/>
                <w:kern w:val="0"/>
                <w:sz w:val="18"/>
                <w:szCs w:val="18"/>
              </w:rPr>
            </w:pPr>
            <w:r>
              <w:rPr>
                <w:rFonts w:hint="eastAsia" w:ascii="宋体" w:hAnsi="宋体" w:eastAsia="宋体" w:cs="宋体"/>
                <w:color w:val="000000" w:themeColor="text1"/>
                <w:sz w:val="18"/>
                <w:szCs w:val="18"/>
                <w14:textFill>
                  <w14:solidFill>
                    <w14:schemeClr w14:val="tx1"/>
                  </w14:solidFill>
                </w14:textFill>
              </w:rPr>
              <w:t>俄语口语实训</w:t>
            </w:r>
          </w:p>
        </w:tc>
        <w:tc>
          <w:tcPr>
            <w:tcW w:w="409" w:type="pct"/>
            <w:vAlign w:val="center"/>
          </w:tcPr>
          <w:p w14:paraId="37843994">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408" w:type="pct"/>
            <w:vAlign w:val="center"/>
          </w:tcPr>
          <w:p w14:paraId="6E626230">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64</w:t>
            </w:r>
          </w:p>
        </w:tc>
        <w:tc>
          <w:tcPr>
            <w:tcW w:w="480" w:type="pct"/>
            <w:vAlign w:val="center"/>
          </w:tcPr>
          <w:p w14:paraId="703AF66D">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tc>
        <w:tc>
          <w:tcPr>
            <w:tcW w:w="304" w:type="pct"/>
            <w:vAlign w:val="center"/>
          </w:tcPr>
          <w:p w14:paraId="4CF13473">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48</w:t>
            </w:r>
          </w:p>
        </w:tc>
        <w:tc>
          <w:tcPr>
            <w:tcW w:w="550" w:type="pct"/>
            <w:vAlign w:val="center"/>
          </w:tcPr>
          <w:p w14:paraId="4987DFDD">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2026春</w:t>
            </w:r>
          </w:p>
        </w:tc>
        <w:tc>
          <w:tcPr>
            <w:tcW w:w="735" w:type="pct"/>
            <w:vAlign w:val="center"/>
          </w:tcPr>
          <w:p w14:paraId="16CC8ED9">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语言文化学院</w:t>
            </w:r>
          </w:p>
        </w:tc>
        <w:tc>
          <w:tcPr>
            <w:tcW w:w="401" w:type="pct"/>
            <w:vAlign w:val="center"/>
          </w:tcPr>
          <w:p w14:paraId="5907455C">
            <w:pPr>
              <w:widowControl/>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无</w:t>
            </w:r>
          </w:p>
        </w:tc>
      </w:tr>
      <w:tr w14:paraId="1480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atLeast"/>
          <w:jc w:val="center"/>
        </w:trPr>
        <w:tc>
          <w:tcPr>
            <w:tcW w:w="326" w:type="pct"/>
            <w:vAlign w:val="center"/>
          </w:tcPr>
          <w:p w14:paraId="65F4DA28">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592" w:type="pct"/>
            <w:vAlign w:val="center"/>
          </w:tcPr>
          <w:p w14:paraId="71FDD31B">
            <w:pPr>
              <w:spacing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W219403</w:t>
            </w:r>
          </w:p>
        </w:tc>
        <w:tc>
          <w:tcPr>
            <w:tcW w:w="795" w:type="pct"/>
            <w:vAlign w:val="center"/>
          </w:tcPr>
          <w:p w14:paraId="66DDD570">
            <w:pPr>
              <w:spacing w:line="280" w:lineRule="exact"/>
              <w:jc w:val="center"/>
              <w:rPr>
                <w:rFonts w:ascii="Times New Roman" w:hAnsi="Times New Roman" w:eastAsia="宋体" w:cs="Times New Roman"/>
                <w:kern w:val="0"/>
                <w:sz w:val="18"/>
                <w:szCs w:val="18"/>
              </w:rPr>
            </w:pPr>
            <w:r>
              <w:rPr>
                <w:rFonts w:hint="eastAsia" w:ascii="宋体" w:hAnsi="宋体" w:eastAsia="宋体" w:cs="宋体"/>
                <w:color w:val="000000" w:themeColor="text1"/>
                <w:sz w:val="18"/>
                <w:szCs w:val="18"/>
                <w14:textFill>
                  <w14:solidFill>
                    <w14:schemeClr w14:val="tx1"/>
                  </w14:solidFill>
                </w14:textFill>
              </w:rPr>
              <w:t>商务俄语写作</w:t>
            </w:r>
          </w:p>
        </w:tc>
        <w:tc>
          <w:tcPr>
            <w:tcW w:w="409" w:type="pct"/>
            <w:vAlign w:val="center"/>
          </w:tcPr>
          <w:p w14:paraId="453EF3B6">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408" w:type="pct"/>
            <w:vAlign w:val="center"/>
          </w:tcPr>
          <w:p w14:paraId="7D888546">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480" w:type="pct"/>
            <w:vAlign w:val="center"/>
          </w:tcPr>
          <w:p w14:paraId="195663A1">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tc>
        <w:tc>
          <w:tcPr>
            <w:tcW w:w="304" w:type="pct"/>
            <w:vAlign w:val="center"/>
          </w:tcPr>
          <w:p w14:paraId="46041B08">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48</w:t>
            </w:r>
          </w:p>
        </w:tc>
        <w:tc>
          <w:tcPr>
            <w:tcW w:w="550" w:type="pct"/>
            <w:vAlign w:val="center"/>
          </w:tcPr>
          <w:p w14:paraId="3CBDD590">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2026秋</w:t>
            </w:r>
          </w:p>
        </w:tc>
        <w:tc>
          <w:tcPr>
            <w:tcW w:w="735" w:type="pct"/>
            <w:vAlign w:val="center"/>
          </w:tcPr>
          <w:p w14:paraId="4A22FC78">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语言文化学院</w:t>
            </w:r>
          </w:p>
        </w:tc>
        <w:tc>
          <w:tcPr>
            <w:tcW w:w="401" w:type="pct"/>
            <w:vAlign w:val="center"/>
          </w:tcPr>
          <w:p w14:paraId="5DED4C4D">
            <w:pPr>
              <w:widowControl/>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无</w:t>
            </w:r>
          </w:p>
        </w:tc>
      </w:tr>
      <w:tr w14:paraId="194C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atLeast"/>
          <w:jc w:val="center"/>
        </w:trPr>
        <w:tc>
          <w:tcPr>
            <w:tcW w:w="326" w:type="pct"/>
            <w:vAlign w:val="center"/>
          </w:tcPr>
          <w:p w14:paraId="3939C1E3">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592" w:type="pct"/>
            <w:vAlign w:val="center"/>
          </w:tcPr>
          <w:p w14:paraId="5F0050FD">
            <w:pPr>
              <w:spacing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W219404</w:t>
            </w:r>
          </w:p>
        </w:tc>
        <w:tc>
          <w:tcPr>
            <w:tcW w:w="795" w:type="pct"/>
            <w:vAlign w:val="center"/>
          </w:tcPr>
          <w:p w14:paraId="212E5DEA">
            <w:pPr>
              <w:spacing w:line="280" w:lineRule="exact"/>
              <w:jc w:val="center"/>
              <w:rPr>
                <w:rFonts w:ascii="Times New Roman" w:hAnsi="Times New Roman" w:eastAsia="宋体" w:cs="Times New Roman"/>
                <w:kern w:val="0"/>
                <w:sz w:val="18"/>
                <w:szCs w:val="18"/>
              </w:rPr>
            </w:pPr>
            <w:r>
              <w:rPr>
                <w:rFonts w:hint="eastAsia" w:ascii="宋体" w:hAnsi="宋体" w:eastAsia="宋体" w:cs="宋体"/>
                <w:color w:val="000000" w:themeColor="text1"/>
                <w:sz w:val="18"/>
                <w:szCs w:val="18"/>
                <w14:textFill>
                  <w14:solidFill>
                    <w14:schemeClr w14:val="tx1"/>
                  </w14:solidFill>
                </w14:textFill>
              </w:rPr>
              <w:t>商务俄语翻译</w:t>
            </w:r>
          </w:p>
        </w:tc>
        <w:tc>
          <w:tcPr>
            <w:tcW w:w="409" w:type="pct"/>
            <w:vAlign w:val="center"/>
          </w:tcPr>
          <w:p w14:paraId="38114505">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408" w:type="pct"/>
            <w:vAlign w:val="center"/>
          </w:tcPr>
          <w:p w14:paraId="78BB677F">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480" w:type="pct"/>
            <w:vAlign w:val="center"/>
          </w:tcPr>
          <w:p w14:paraId="0A5F8A9C">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tc>
        <w:tc>
          <w:tcPr>
            <w:tcW w:w="304" w:type="pct"/>
            <w:vAlign w:val="center"/>
          </w:tcPr>
          <w:p w14:paraId="75205E6E">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48</w:t>
            </w:r>
          </w:p>
        </w:tc>
        <w:tc>
          <w:tcPr>
            <w:tcW w:w="550" w:type="pct"/>
            <w:vAlign w:val="center"/>
          </w:tcPr>
          <w:p w14:paraId="7533B0DC">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2026秋</w:t>
            </w:r>
          </w:p>
        </w:tc>
        <w:tc>
          <w:tcPr>
            <w:tcW w:w="735" w:type="pct"/>
            <w:vAlign w:val="center"/>
          </w:tcPr>
          <w:p w14:paraId="410F7CCC">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语言文化学院</w:t>
            </w:r>
          </w:p>
        </w:tc>
        <w:tc>
          <w:tcPr>
            <w:tcW w:w="401" w:type="pct"/>
            <w:vAlign w:val="center"/>
          </w:tcPr>
          <w:p w14:paraId="3C3DD169">
            <w:pPr>
              <w:widowControl/>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无</w:t>
            </w:r>
          </w:p>
        </w:tc>
      </w:tr>
      <w:tr w14:paraId="2856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atLeast"/>
          <w:jc w:val="center"/>
        </w:trPr>
        <w:tc>
          <w:tcPr>
            <w:tcW w:w="326" w:type="pct"/>
            <w:vAlign w:val="center"/>
          </w:tcPr>
          <w:p w14:paraId="7E36D00B">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592" w:type="pct"/>
            <w:vAlign w:val="center"/>
          </w:tcPr>
          <w:p w14:paraId="2088E369">
            <w:pPr>
              <w:spacing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W319405</w:t>
            </w:r>
          </w:p>
        </w:tc>
        <w:tc>
          <w:tcPr>
            <w:tcW w:w="795" w:type="pct"/>
            <w:vAlign w:val="center"/>
          </w:tcPr>
          <w:p w14:paraId="0CCD1341">
            <w:pPr>
              <w:spacing w:line="280" w:lineRule="exact"/>
              <w:jc w:val="center"/>
              <w:rPr>
                <w:rFonts w:ascii="Times New Roman" w:hAnsi="Times New Roman" w:eastAsia="宋体" w:cs="Times New Roman"/>
                <w:kern w:val="0"/>
                <w:sz w:val="18"/>
                <w:szCs w:val="18"/>
              </w:rPr>
            </w:pPr>
            <w:r>
              <w:rPr>
                <w:rFonts w:hint="eastAsia" w:ascii="宋体" w:hAnsi="宋体" w:eastAsia="宋体" w:cs="宋体"/>
                <w:color w:val="000000" w:themeColor="text1"/>
                <w:sz w:val="18"/>
                <w:szCs w:val="18"/>
                <w14:textFill>
                  <w14:solidFill>
                    <w14:schemeClr w14:val="tx1"/>
                  </w14:solidFill>
                </w14:textFill>
              </w:rPr>
              <w:t>俄语国家概况</w:t>
            </w:r>
          </w:p>
        </w:tc>
        <w:tc>
          <w:tcPr>
            <w:tcW w:w="409" w:type="pct"/>
            <w:vAlign w:val="center"/>
          </w:tcPr>
          <w:p w14:paraId="34BA826D">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408" w:type="pct"/>
            <w:vAlign w:val="center"/>
          </w:tcPr>
          <w:p w14:paraId="06303A07">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480" w:type="pct"/>
            <w:vAlign w:val="center"/>
          </w:tcPr>
          <w:p w14:paraId="478F2965">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tc>
        <w:tc>
          <w:tcPr>
            <w:tcW w:w="304" w:type="pct"/>
            <w:vAlign w:val="center"/>
          </w:tcPr>
          <w:p w14:paraId="5C93C1B7">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48</w:t>
            </w:r>
          </w:p>
        </w:tc>
        <w:tc>
          <w:tcPr>
            <w:tcW w:w="550" w:type="pct"/>
            <w:vAlign w:val="center"/>
          </w:tcPr>
          <w:p w14:paraId="5C236B48">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2027春</w:t>
            </w:r>
          </w:p>
        </w:tc>
        <w:tc>
          <w:tcPr>
            <w:tcW w:w="735" w:type="pct"/>
            <w:vAlign w:val="center"/>
          </w:tcPr>
          <w:p w14:paraId="4974D7F9">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语言文化学院</w:t>
            </w:r>
          </w:p>
        </w:tc>
        <w:tc>
          <w:tcPr>
            <w:tcW w:w="401" w:type="pct"/>
            <w:vAlign w:val="center"/>
          </w:tcPr>
          <w:p w14:paraId="18531956">
            <w:pPr>
              <w:widowControl/>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无</w:t>
            </w:r>
          </w:p>
        </w:tc>
      </w:tr>
      <w:tr w14:paraId="68CF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atLeast"/>
          <w:jc w:val="center"/>
        </w:trPr>
        <w:tc>
          <w:tcPr>
            <w:tcW w:w="326" w:type="pct"/>
            <w:vAlign w:val="center"/>
          </w:tcPr>
          <w:p w14:paraId="5B56A346">
            <w:pPr>
              <w:spacing w:line="280" w:lineRule="exact"/>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592" w:type="pct"/>
            <w:vAlign w:val="center"/>
          </w:tcPr>
          <w:p w14:paraId="01D77F9A">
            <w:pPr>
              <w:spacing w:line="28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W319406</w:t>
            </w:r>
          </w:p>
        </w:tc>
        <w:tc>
          <w:tcPr>
            <w:tcW w:w="795" w:type="pct"/>
            <w:vAlign w:val="center"/>
          </w:tcPr>
          <w:p w14:paraId="0BB8FC4C">
            <w:pPr>
              <w:spacing w:line="280" w:lineRule="exact"/>
              <w:jc w:val="center"/>
              <w:rPr>
                <w:rFonts w:ascii="Times New Roman" w:hAnsi="Times New Roman" w:eastAsia="宋体" w:cs="Times New Roman"/>
                <w:kern w:val="0"/>
                <w:sz w:val="18"/>
                <w:szCs w:val="18"/>
              </w:rPr>
            </w:pPr>
            <w:r>
              <w:rPr>
                <w:rFonts w:hint="eastAsia" w:ascii="宋体" w:hAnsi="宋体" w:eastAsia="宋体" w:cs="宋体"/>
                <w:color w:val="000000" w:themeColor="text1"/>
                <w:sz w:val="18"/>
                <w:szCs w:val="18"/>
                <w14:textFill>
                  <w14:solidFill>
                    <w14:schemeClr w14:val="tx1"/>
                  </w14:solidFill>
                </w14:textFill>
              </w:rPr>
              <w:t>跨文化沟通</w:t>
            </w:r>
          </w:p>
        </w:tc>
        <w:tc>
          <w:tcPr>
            <w:tcW w:w="409" w:type="pct"/>
            <w:vAlign w:val="center"/>
          </w:tcPr>
          <w:p w14:paraId="2D1B70EF">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408" w:type="pct"/>
            <w:vAlign w:val="center"/>
          </w:tcPr>
          <w:p w14:paraId="2E6E9A05">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480" w:type="pct"/>
            <w:vAlign w:val="center"/>
          </w:tcPr>
          <w:p w14:paraId="79D891F1">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tc>
        <w:tc>
          <w:tcPr>
            <w:tcW w:w="304" w:type="pct"/>
            <w:vAlign w:val="center"/>
          </w:tcPr>
          <w:p w14:paraId="56B4D642">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48</w:t>
            </w:r>
          </w:p>
        </w:tc>
        <w:tc>
          <w:tcPr>
            <w:tcW w:w="550" w:type="pct"/>
            <w:vAlign w:val="center"/>
          </w:tcPr>
          <w:p w14:paraId="43085691">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2027春</w:t>
            </w:r>
          </w:p>
        </w:tc>
        <w:tc>
          <w:tcPr>
            <w:tcW w:w="735" w:type="pct"/>
            <w:vAlign w:val="center"/>
          </w:tcPr>
          <w:p w14:paraId="35E9A91F">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语言文化学院</w:t>
            </w:r>
          </w:p>
        </w:tc>
        <w:tc>
          <w:tcPr>
            <w:tcW w:w="401" w:type="pct"/>
            <w:vAlign w:val="center"/>
          </w:tcPr>
          <w:p w14:paraId="62FDD403">
            <w:pPr>
              <w:widowControl/>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无</w:t>
            </w:r>
          </w:p>
        </w:tc>
      </w:tr>
      <w:tr w14:paraId="7327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8" w:hRule="atLeast"/>
          <w:jc w:val="center"/>
        </w:trPr>
        <w:tc>
          <w:tcPr>
            <w:tcW w:w="1713" w:type="pct"/>
            <w:gridSpan w:val="3"/>
          </w:tcPr>
          <w:p w14:paraId="0F8B7C3A">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小计</w:t>
            </w:r>
          </w:p>
        </w:tc>
        <w:tc>
          <w:tcPr>
            <w:tcW w:w="409" w:type="pct"/>
            <w:vAlign w:val="center"/>
          </w:tcPr>
          <w:p w14:paraId="577AD2EA">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w:t>
            </w:r>
          </w:p>
        </w:tc>
        <w:tc>
          <w:tcPr>
            <w:tcW w:w="408" w:type="pct"/>
            <w:vAlign w:val="center"/>
          </w:tcPr>
          <w:p w14:paraId="292B738A">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384</w:t>
            </w:r>
          </w:p>
        </w:tc>
        <w:tc>
          <w:tcPr>
            <w:tcW w:w="480" w:type="pct"/>
            <w:vAlign w:val="center"/>
          </w:tcPr>
          <w:p w14:paraId="6FFF8EDA">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96</w:t>
            </w:r>
          </w:p>
        </w:tc>
        <w:tc>
          <w:tcPr>
            <w:tcW w:w="304" w:type="pct"/>
            <w:vAlign w:val="center"/>
          </w:tcPr>
          <w:p w14:paraId="7527A689">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288</w:t>
            </w:r>
          </w:p>
        </w:tc>
        <w:tc>
          <w:tcPr>
            <w:tcW w:w="550" w:type="pct"/>
            <w:vAlign w:val="center"/>
          </w:tcPr>
          <w:p w14:paraId="3E24D7C7">
            <w:pPr>
              <w:spacing w:line="280" w:lineRule="exact"/>
              <w:jc w:val="center"/>
              <w:rPr>
                <w:rFonts w:ascii="Times New Roman" w:hAnsi="Times New Roman" w:eastAsia="宋体" w:cs="Times New Roman"/>
                <w:kern w:val="0"/>
                <w:sz w:val="18"/>
                <w:szCs w:val="18"/>
              </w:rPr>
            </w:pPr>
          </w:p>
        </w:tc>
        <w:tc>
          <w:tcPr>
            <w:tcW w:w="735" w:type="pct"/>
            <w:vAlign w:val="center"/>
          </w:tcPr>
          <w:p w14:paraId="0F6ACD09">
            <w:pPr>
              <w:spacing w:line="280" w:lineRule="exact"/>
              <w:jc w:val="center"/>
              <w:rPr>
                <w:rFonts w:ascii="Times New Roman" w:hAnsi="Times New Roman" w:eastAsia="宋体" w:cs="Times New Roman"/>
                <w:kern w:val="0"/>
                <w:sz w:val="18"/>
                <w:szCs w:val="18"/>
              </w:rPr>
            </w:pPr>
          </w:p>
        </w:tc>
        <w:tc>
          <w:tcPr>
            <w:tcW w:w="401" w:type="pct"/>
            <w:vAlign w:val="center"/>
          </w:tcPr>
          <w:p w14:paraId="1703A3E9">
            <w:pPr>
              <w:widowControl/>
              <w:spacing w:line="280" w:lineRule="exact"/>
              <w:jc w:val="center"/>
              <w:rPr>
                <w:rFonts w:ascii="Times New Roman" w:hAnsi="Times New Roman" w:eastAsia="宋体" w:cs="Times New Roman"/>
                <w:kern w:val="0"/>
                <w:sz w:val="18"/>
                <w:szCs w:val="18"/>
              </w:rPr>
            </w:pPr>
          </w:p>
        </w:tc>
      </w:tr>
      <w:bookmarkEnd w:id="1"/>
      <w:bookmarkEnd w:id="2"/>
    </w:tbl>
    <w:p w14:paraId="463D3B6A">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1.排班方式：单独编班，独立开班授课</w:t>
      </w:r>
    </w:p>
    <w:p w14:paraId="72A559BC">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2.开课时间：自2026年春季学期起开课</w:t>
      </w:r>
    </w:p>
    <w:p w14:paraId="76A908CF">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3.上课时间：各门课程均利用晚上或周末授课，具体课程开始时间待学生报名后确定。</w:t>
      </w:r>
    </w:p>
    <w:p w14:paraId="27888ADA">
      <w:pPr>
        <w:pStyle w:val="4"/>
        <w:widowControl/>
        <w:numPr>
          <w:ilvl w:val="0"/>
          <w:numId w:val="1"/>
        </w:numPr>
        <w:shd w:val="clear" w:color="auto" w:fill="FFFFFF"/>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收费标准</w:t>
      </w:r>
    </w:p>
    <w:p w14:paraId="541A5D6B">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微专业修读实行学分制收费管理，具体收费标准以陕西省物价部门批复为准。</w:t>
      </w:r>
    </w:p>
    <w:p w14:paraId="22FF2C5D">
      <w:pPr>
        <w:pStyle w:val="4"/>
        <w:widowControl/>
        <w:shd w:val="clear" w:color="auto" w:fill="FFFFFF"/>
        <w:spacing w:line="560" w:lineRule="exact"/>
        <w:ind w:firstLine="640" w:firstLineChars="200"/>
        <w:rPr>
          <w:rFonts w:ascii="Arial" w:hAnsi="Arial" w:eastAsia="仿宋_GB2312" w:cs="Arial"/>
          <w:sz w:val="32"/>
          <w:szCs w:val="32"/>
        </w:rPr>
      </w:pPr>
      <w:r>
        <w:rPr>
          <w:rFonts w:hint="eastAsia" w:ascii="Arial" w:hAnsi="Arial" w:eastAsia="仿宋_GB2312" w:cs="Arial"/>
          <w:sz w:val="32"/>
          <w:szCs w:val="32"/>
        </w:rPr>
        <w:t>首批微专业面向</w:t>
      </w:r>
      <w:r>
        <w:rPr>
          <w:rFonts w:hint="eastAsia" w:ascii="仿宋" w:hAnsi="仿宋" w:eastAsia="仿宋" w:cs="仿宋"/>
          <w:sz w:val="32"/>
          <w:szCs w:val="32"/>
        </w:rPr>
        <w:t>2026</w:t>
      </w:r>
      <w:r>
        <w:rPr>
          <w:rFonts w:hint="eastAsia" w:ascii="Arial" w:hAnsi="Arial" w:eastAsia="仿宋_GB2312" w:cs="Arial"/>
          <w:sz w:val="32"/>
          <w:szCs w:val="32"/>
        </w:rPr>
        <w:t>年招收首届学生，学校不收取学费。</w:t>
      </w:r>
    </w:p>
    <w:p w14:paraId="290CBD0B">
      <w:pPr>
        <w:pStyle w:val="4"/>
        <w:widowControl/>
        <w:numPr>
          <w:ilvl w:val="0"/>
          <w:numId w:val="1"/>
        </w:numPr>
        <w:shd w:val="clear" w:color="auto" w:fill="FFFFFF"/>
        <w:spacing w:line="560" w:lineRule="exact"/>
        <w:ind w:firstLine="640" w:firstLineChars="200"/>
        <w:rPr>
          <w:rFonts w:ascii="黑体" w:hAnsi="黑体" w:eastAsia="黑体" w:cs="黑体"/>
          <w:sz w:val="32"/>
          <w:szCs w:val="32"/>
        </w:rPr>
      </w:pPr>
      <w:r>
        <w:rPr>
          <w:rFonts w:ascii="黑体" w:hAnsi="黑体" w:eastAsia="黑体" w:cs="黑体"/>
          <w:sz w:val="32"/>
          <w:szCs w:val="32"/>
        </w:rPr>
        <w:t>报名与选拔方式</w:t>
      </w:r>
    </w:p>
    <w:p w14:paraId="7F027F0F">
      <w:pPr>
        <w:pStyle w:val="4"/>
        <w:widowControl/>
        <w:shd w:val="clear" w:color="auto" w:fill="FFFFFF"/>
        <w:spacing w:line="56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报名方式：</w:t>
      </w:r>
    </w:p>
    <w:p w14:paraId="4651AD7B">
      <w:pPr>
        <w:adjustRightInd w:val="0"/>
        <w:snapToGrid w:val="0"/>
        <w:spacing w:line="56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学生通过语言文化学院官方网站，查阅《俄语微专业招生简章》，对照简章明确的报名条件完成资格自查，确认自身符合报名要求后</w:t>
      </w:r>
      <w:r>
        <w:rPr>
          <w:rFonts w:hint="eastAsia" w:ascii="Times New Roman" w:hAnsi="Times New Roman" w:eastAsia="仿宋"/>
          <w:b/>
          <w:bCs/>
          <w:color w:val="000000" w:themeColor="text1"/>
          <w:sz w:val="32"/>
          <w:szCs w:val="32"/>
          <w14:textFill>
            <w14:solidFill>
              <w14:schemeClr w14:val="tx1"/>
            </w14:solidFill>
          </w14:textFill>
        </w:rPr>
        <w:t>4月</w:t>
      </w:r>
      <w:r>
        <w:rPr>
          <w:rFonts w:ascii="Times New Roman" w:hAnsi="Times New Roman" w:eastAsia="仿宋"/>
          <w:b/>
          <w:bCs/>
          <w:color w:val="000000" w:themeColor="text1"/>
          <w:sz w:val="32"/>
          <w:szCs w:val="32"/>
          <w14:textFill>
            <w14:solidFill>
              <w14:schemeClr w14:val="tx1"/>
            </w14:solidFill>
          </w14:textFill>
        </w:rPr>
        <w:t>14</w:t>
      </w:r>
      <w:r>
        <w:rPr>
          <w:rFonts w:hint="eastAsia" w:ascii="Times New Roman" w:hAnsi="Times New Roman" w:eastAsia="仿宋"/>
          <w:b/>
          <w:bCs/>
          <w:color w:val="000000" w:themeColor="text1"/>
          <w:sz w:val="32"/>
          <w:szCs w:val="32"/>
          <w14:textFill>
            <w14:solidFill>
              <w14:schemeClr w14:val="tx1"/>
            </w14:solidFill>
          </w14:textFill>
        </w:rPr>
        <w:t>日1</w:t>
      </w:r>
      <w:r>
        <w:rPr>
          <w:rFonts w:ascii="Times New Roman" w:hAnsi="Times New Roman" w:eastAsia="仿宋"/>
          <w:b/>
          <w:bCs/>
          <w:color w:val="000000" w:themeColor="text1"/>
          <w:sz w:val="32"/>
          <w:szCs w:val="32"/>
          <w14:textFill>
            <w14:solidFill>
              <w14:schemeClr w14:val="tx1"/>
            </w14:solidFill>
          </w14:textFill>
        </w:rPr>
        <w:t>7</w:t>
      </w:r>
      <w:r>
        <w:rPr>
          <w:rFonts w:hint="eastAsia" w:ascii="Times New Roman" w:hAnsi="Times New Roman" w:eastAsia="仿宋"/>
          <w:b/>
          <w:bCs/>
          <w:color w:val="000000" w:themeColor="text1"/>
          <w:sz w:val="32"/>
          <w:szCs w:val="32"/>
          <w14:textFill>
            <w14:solidFill>
              <w14:schemeClr w14:val="tx1"/>
            </w14:solidFill>
          </w14:textFill>
        </w:rPr>
        <w:t>：0</w:t>
      </w:r>
      <w:r>
        <w:rPr>
          <w:rFonts w:ascii="Times New Roman" w:hAnsi="Times New Roman" w:eastAsia="仿宋"/>
          <w:b/>
          <w:bCs/>
          <w:color w:val="000000" w:themeColor="text1"/>
          <w:sz w:val="32"/>
          <w:szCs w:val="32"/>
          <w14:textFill>
            <w14:solidFill>
              <w14:schemeClr w14:val="tx1"/>
            </w14:solidFill>
          </w14:textFill>
        </w:rPr>
        <w:t>0</w:t>
      </w:r>
      <w:r>
        <w:rPr>
          <w:rFonts w:hint="eastAsia" w:ascii="Times New Roman" w:hAnsi="Times New Roman" w:eastAsia="仿宋"/>
          <w:b/>
          <w:bCs/>
          <w:color w:val="000000" w:themeColor="text1"/>
          <w:sz w:val="32"/>
          <w:szCs w:val="32"/>
          <w14:textFill>
            <w14:solidFill>
              <w14:schemeClr w14:val="tx1"/>
            </w14:solidFill>
          </w14:textFill>
        </w:rPr>
        <w:t>前</w:t>
      </w:r>
      <w:r>
        <w:rPr>
          <w:rFonts w:hint="eastAsia" w:ascii="Times New Roman" w:hAnsi="Times New Roman" w:eastAsia="仿宋"/>
          <w:color w:val="000000" w:themeColor="text1"/>
          <w:sz w:val="32"/>
          <w:szCs w:val="32"/>
          <w14:textFill>
            <w14:solidFill>
              <w14:schemeClr w14:val="tx1"/>
            </w14:solidFill>
          </w14:textFill>
        </w:rPr>
        <w:t>将以下纸质版报名材料现场提交至</w:t>
      </w:r>
      <w:r>
        <w:rPr>
          <w:rFonts w:ascii="Times New Roman" w:hAnsi="Times New Roman" w:eastAsia="仿宋" w:cs="Times New Roman"/>
          <w:color w:val="000000" w:themeColor="text1"/>
          <w:sz w:val="32"/>
          <w:szCs w:val="32"/>
          <w14:textFill>
            <w14:solidFill>
              <w14:schemeClr w14:val="tx1"/>
            </w14:solidFill>
          </w14:textFill>
        </w:rPr>
        <w:t>语言文化学院N7</w:t>
      </w:r>
      <w:r>
        <w:rPr>
          <w:rFonts w:hint="eastAsia" w:ascii="Times New Roman" w:hAnsi="Times New Roman" w:eastAsia="仿宋" w:cs="Times New Roman"/>
          <w:color w:val="000000" w:themeColor="text1"/>
          <w:sz w:val="32"/>
          <w:szCs w:val="32"/>
          <w14:textFill>
            <w14:solidFill>
              <w14:schemeClr w14:val="tx1"/>
            </w14:solidFill>
          </w14:textFill>
        </w:rPr>
        <w:t>315办公室</w:t>
      </w:r>
      <w:r>
        <w:rPr>
          <w:rFonts w:hint="eastAsia" w:ascii="Times New Roman" w:hAnsi="Times New Roman" w:eastAsia="仿宋"/>
          <w:color w:val="000000" w:themeColor="text1"/>
          <w:sz w:val="32"/>
          <w:szCs w:val="32"/>
          <w14:textFill>
            <w14:solidFill>
              <w14:schemeClr w14:val="tx1"/>
            </w14:solidFill>
          </w14:textFill>
        </w:rPr>
        <w:t>：</w:t>
      </w:r>
    </w:p>
    <w:p w14:paraId="15CE00CB">
      <w:pPr>
        <w:numPr>
          <w:ilvl w:val="0"/>
          <w:numId w:val="2"/>
        </w:numPr>
        <w:adjustRightInd w:val="0"/>
        <w:snapToGrid w:val="0"/>
        <w:spacing w:line="56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《俄语（国际交流与合作）微专业报名表》，申请表须由学生本人亲笔填写、签字确认，内容需完整真实，不得空项；</w:t>
      </w:r>
    </w:p>
    <w:p w14:paraId="632545B1">
      <w:pPr>
        <w:numPr>
          <w:ilvl w:val="0"/>
          <w:numId w:val="2"/>
        </w:numPr>
        <w:adjustRightInd w:val="0"/>
        <w:snapToGrid w:val="0"/>
        <w:spacing w:line="56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本人在校期间已修课程正式成绩单，成绩单加盖所在学院公章；</w:t>
      </w:r>
    </w:p>
    <w:p w14:paraId="2B25CE3D">
      <w:pPr>
        <w:numPr>
          <w:ilvl w:val="0"/>
          <w:numId w:val="2"/>
        </w:numPr>
        <w:adjustRightInd w:val="0"/>
        <w:snapToGrid w:val="0"/>
        <w:spacing w:line="560" w:lineRule="exact"/>
        <w:ind w:firstLine="640" w:firstLineChars="200"/>
        <w:rPr>
          <w:rFonts w:ascii="仿宋" w:hAnsi="仿宋" w:eastAsia="仿宋" w:cs="仿宋"/>
          <w:b/>
          <w:bCs/>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可证明个人语言学习能力、综合素质的相关佐证材料（如外语等级证书、竞赛获奖证书、相关实践经历证明等）。</w:t>
      </w:r>
    </w:p>
    <w:p w14:paraId="7B748099">
      <w:pPr>
        <w:pStyle w:val="4"/>
        <w:widowControl/>
        <w:shd w:val="clear" w:color="auto" w:fill="FFFFFF"/>
        <w:spacing w:line="56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选拔方式：</w:t>
      </w:r>
    </w:p>
    <w:p w14:paraId="550568EA">
      <w:pPr>
        <w:pStyle w:val="4"/>
        <w:widowControl/>
        <w:shd w:val="clear" w:color="auto" w:fill="FFFFFF"/>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1.报名工作结束后，语言文化学院成立俄语微专业招生工作小组，全面负责报名材料审核、考核组织实施、录取结果认定、异议复核处理等工作；</w:t>
      </w:r>
    </w:p>
    <w:p w14:paraId="2602D426">
      <w:pPr>
        <w:pStyle w:val="4"/>
        <w:widowControl/>
        <w:shd w:val="clear" w:color="auto" w:fill="FFFFFF"/>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2.组建不少于5人的专业考核评委组，由俄语专业负责人及专业骨干教师等组成；根据学生报名情况，</w:t>
      </w:r>
      <w:r>
        <w:rPr>
          <w:rFonts w:hint="eastAsia" w:ascii="仿宋" w:hAnsi="仿宋" w:eastAsia="仿宋" w:cs="仿宋"/>
          <w:b/>
          <w:bCs/>
          <w:color w:val="000000" w:themeColor="text1"/>
          <w:sz w:val="32"/>
          <w:szCs w:val="32"/>
          <w14:textFill>
            <w14:solidFill>
              <w14:schemeClr w14:val="tx1"/>
            </w14:solidFill>
          </w14:textFill>
        </w:rPr>
        <w:t>4月</w:t>
      </w:r>
      <w:r>
        <w:rPr>
          <w:rFonts w:ascii="仿宋" w:hAnsi="仿宋" w:eastAsia="仿宋" w:cs="仿宋"/>
          <w:b/>
          <w:bCs/>
          <w:color w:val="000000" w:themeColor="text1"/>
          <w:sz w:val="32"/>
          <w:szCs w:val="32"/>
          <w14:textFill>
            <w14:solidFill>
              <w14:schemeClr w14:val="tx1"/>
            </w14:solidFill>
          </w14:textFill>
        </w:rPr>
        <w:t>20</w:t>
      </w:r>
      <w:r>
        <w:rPr>
          <w:rFonts w:hint="eastAsia" w:ascii="仿宋" w:hAnsi="仿宋" w:eastAsia="仿宋" w:cs="仿宋"/>
          <w:b/>
          <w:bCs/>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14:textFill>
            <w14:solidFill>
              <w14:schemeClr w14:val="tx1"/>
            </w14:solidFill>
          </w14:textFill>
        </w:rPr>
        <w:t>前开展综合面试考核工作（</w:t>
      </w:r>
      <w:r>
        <w:rPr>
          <w:rFonts w:hint="eastAsia" w:ascii="仿宋" w:hAnsi="仿宋" w:eastAsia="仿宋" w:cs="仿宋"/>
          <w:b/>
          <w:bCs/>
          <w:color w:val="000000" w:themeColor="text1"/>
          <w:sz w:val="32"/>
          <w:szCs w:val="32"/>
          <w14:textFill>
            <w14:solidFill>
              <w14:schemeClr w14:val="tx1"/>
            </w14:solidFill>
          </w14:textFill>
        </w:rPr>
        <w:t>具体时间地点另行通知</w:t>
      </w:r>
      <w:r>
        <w:rPr>
          <w:rFonts w:hint="eastAsia" w:ascii="仿宋" w:hAnsi="仿宋" w:eastAsia="仿宋" w:cs="仿宋"/>
          <w:color w:val="000000" w:themeColor="text1"/>
          <w:sz w:val="32"/>
          <w:szCs w:val="32"/>
          <w14:textFill>
            <w14:solidFill>
              <w14:schemeClr w14:val="tx1"/>
            </w14:solidFill>
          </w14:textFill>
        </w:rPr>
        <w:t>），重点考察考生的学习动机、语言表达能力、时间规划与学习自律性等，全面评估考生完成微专业学业的综合潜力。</w:t>
      </w:r>
    </w:p>
    <w:p w14:paraId="6175C888">
      <w:pPr>
        <w:pStyle w:val="4"/>
        <w:widowControl/>
        <w:shd w:val="clear" w:color="auto" w:fill="FFFFFF"/>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3.按照面试成绩从高到低录取拟接收学生，并在学院官网公示无异议后，上报学校。</w:t>
      </w:r>
    </w:p>
    <w:p w14:paraId="1D0C29D8">
      <w:pPr>
        <w:pStyle w:val="4"/>
        <w:widowControl/>
        <w:shd w:val="clear" w:color="auto" w:fill="FFFFFF"/>
        <w:spacing w:line="560" w:lineRule="exact"/>
        <w:ind w:firstLine="640" w:firstLineChars="200"/>
        <w:rPr>
          <w:rFonts w:ascii="黑体" w:hAnsi="黑体" w:eastAsia="黑体" w:cs="黑体"/>
          <w:sz w:val="32"/>
          <w:szCs w:val="32"/>
        </w:rPr>
      </w:pPr>
      <w:r>
        <w:rPr>
          <w:rFonts w:ascii="黑体" w:hAnsi="黑体" w:eastAsia="黑体" w:cs="黑体"/>
          <w:sz w:val="32"/>
          <w:szCs w:val="32"/>
        </w:rPr>
        <w:t>八、联系方式</w:t>
      </w:r>
    </w:p>
    <w:p w14:paraId="3E386AC3">
      <w:pPr>
        <w:pStyle w:val="4"/>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联系人：刘老师</w:t>
      </w:r>
      <w:r>
        <w:rPr>
          <w:rFonts w:hint="eastAsia" w:ascii="仿宋" w:hAnsi="仿宋" w:eastAsia="仿宋" w:cs="仿宋"/>
          <w:sz w:val="32"/>
          <w:szCs w:val="32"/>
          <w:lang w:eastAsia="zh-CN"/>
        </w:rPr>
        <w:t>、</w:t>
      </w:r>
      <w:r>
        <w:rPr>
          <w:rFonts w:hint="eastAsia" w:ascii="仿宋" w:hAnsi="仿宋" w:eastAsia="仿宋" w:cs="仿宋"/>
          <w:sz w:val="32"/>
          <w:szCs w:val="32"/>
        </w:rPr>
        <w:t xml:space="preserve">李老师 </w:t>
      </w:r>
    </w:p>
    <w:p w14:paraId="3FEDF49A">
      <w:pPr>
        <w:pStyle w:val="4"/>
        <w:widowControl/>
        <w:shd w:val="clear" w:color="auto" w:fill="FFFFFF"/>
        <w:spacing w:line="560" w:lineRule="exact"/>
        <w:ind w:firstLine="640" w:firstLineChars="200"/>
        <w:rPr>
          <w:rFonts w:ascii="Times New Roman" w:hAnsi="Times New Roman" w:eastAsia="仿宋" w:cs="Times New Roman"/>
          <w:sz w:val="32"/>
          <w:szCs w:val="32"/>
        </w:rPr>
      </w:pPr>
      <w:r>
        <w:rPr>
          <w:rFonts w:hint="eastAsia" w:ascii="仿宋" w:hAnsi="仿宋" w:eastAsia="仿宋" w:cs="仿宋"/>
          <w:sz w:val="32"/>
          <w:szCs w:val="32"/>
        </w:rPr>
        <w:t>联系电话</w:t>
      </w:r>
      <w:r>
        <w:rPr>
          <w:rFonts w:ascii="Times New Roman" w:hAnsi="Times New Roman" w:eastAsia="仿宋" w:cs="Times New Roman"/>
          <w:sz w:val="32"/>
          <w:szCs w:val="32"/>
        </w:rPr>
        <w:t>：</w:t>
      </w:r>
      <w:r>
        <w:rPr>
          <w:rFonts w:hint="eastAsia" w:ascii="Times New Roman" w:hAnsi="Times New Roman" w:eastAsia="仿宋" w:cs="Times New Roman"/>
          <w:sz w:val="32"/>
          <w:szCs w:val="32"/>
        </w:rPr>
        <w:t>87092329</w:t>
      </w:r>
    </w:p>
    <w:p w14:paraId="202A3614">
      <w:pPr>
        <w:pStyle w:val="4"/>
        <w:widowControl/>
        <w:shd w:val="clear" w:color="auto" w:fill="FFFFFF"/>
        <w:spacing w:line="560" w:lineRule="exact"/>
        <w:ind w:firstLine="640" w:firstLineChars="200"/>
        <w:rPr>
          <w:rFonts w:ascii="仿宋" w:hAnsi="仿宋" w:eastAsia="仿宋" w:cs="仿宋"/>
          <w:sz w:val="32"/>
          <w:szCs w:val="32"/>
        </w:rPr>
      </w:pPr>
      <w:r>
        <w:rPr>
          <w:rFonts w:ascii="Times New Roman" w:hAnsi="Times New Roman" w:eastAsia="仿宋" w:cs="Times New Roman"/>
          <w:sz w:val="32"/>
          <w:szCs w:val="32"/>
        </w:rPr>
        <w:t>咨询地点：语言文化学院</w:t>
      </w:r>
      <w:r>
        <w:rPr>
          <w:rFonts w:hint="eastAsia" w:ascii="Times New Roman" w:hAnsi="Times New Roman" w:eastAsia="仿宋" w:cs="Times New Roman"/>
          <w:sz w:val="32"/>
          <w:szCs w:val="32"/>
        </w:rPr>
        <w:t>7315</w:t>
      </w:r>
      <w:r>
        <w:rPr>
          <w:rFonts w:hint="eastAsia" w:ascii="仿宋" w:hAnsi="仿宋" w:eastAsia="仿宋" w:cs="仿宋"/>
          <w:sz w:val="32"/>
          <w:szCs w:val="32"/>
        </w:rPr>
        <w:t xml:space="preserve">             </w:t>
      </w:r>
    </w:p>
    <w:p w14:paraId="7A98CBB1">
      <w:pPr>
        <w:jc w:val="center"/>
        <w:rPr>
          <w:rFonts w:ascii="仿宋" w:hAnsi="仿宋" w:eastAsia="仿宋" w:cs="仿宋"/>
          <w:sz w:val="32"/>
          <w:szCs w:val="32"/>
        </w:rPr>
      </w:pPr>
    </w:p>
    <w:p w14:paraId="36653137">
      <w:pPr>
        <w:jc w:val="right"/>
        <w:rPr>
          <w:rFonts w:ascii="仿宋" w:hAnsi="仿宋" w:eastAsia="仿宋" w:cs="仿宋"/>
          <w:sz w:val="32"/>
          <w:szCs w:val="32"/>
        </w:rPr>
      </w:pPr>
      <w:r>
        <w:rPr>
          <w:rFonts w:hint="eastAsia" w:ascii="仿宋" w:hAnsi="仿宋" w:eastAsia="仿宋" w:cs="仿宋"/>
          <w:sz w:val="32"/>
          <w:szCs w:val="32"/>
        </w:rPr>
        <w:t>语言文化学院</w:t>
      </w:r>
    </w:p>
    <w:p w14:paraId="6F0D7786">
      <w:pPr>
        <w:jc w:val="right"/>
        <w:rPr>
          <w:rFonts w:hint="default" w:ascii="仿宋" w:hAnsi="仿宋" w:eastAsia="仿宋" w:cs="仿宋"/>
          <w:sz w:val="32"/>
          <w:szCs w:val="32"/>
          <w:lang w:val="en-US" w:eastAsia="zh-CN"/>
        </w:rPr>
      </w:pPr>
      <w:r>
        <w:rPr>
          <w:rFonts w:hint="eastAsia" w:ascii="仿宋" w:hAnsi="仿宋" w:eastAsia="仿宋" w:cs="仿宋"/>
          <w:sz w:val="32"/>
          <w:szCs w:val="32"/>
        </w:rPr>
        <w:t>2026年</w:t>
      </w:r>
      <w:r>
        <w:rPr>
          <w:rFonts w:ascii="仿宋" w:hAnsi="仿宋" w:eastAsia="仿宋" w:cs="仿宋"/>
          <w:sz w:val="32"/>
          <w:szCs w:val="32"/>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8日</w:t>
      </w:r>
    </w:p>
    <w:p w14:paraId="426239B1">
      <w:pPr>
        <w:rPr>
          <w:rFonts w:ascii="Arial" w:hAnsi="Arial" w:eastAsia="仿宋_GB2312" w:cs="Arial"/>
          <w:sz w:val="32"/>
          <w:szCs w:val="32"/>
        </w:rPr>
      </w:pPr>
    </w:p>
    <w:p w14:paraId="78D9E613">
      <w:pPr>
        <w:widowControl/>
        <w:jc w:val="left"/>
        <w:rPr>
          <w:rFonts w:ascii="Arial" w:hAnsi="Arial" w:eastAsia="仿宋_GB2312" w:cs="Arial"/>
          <w:sz w:val="32"/>
          <w:szCs w:val="32"/>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80CEFF-B3E8-4DA3-903F-76DA75B0B7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77CD77-A0EC-431D-9B08-C0DA804E4E5E}"/>
  </w:font>
  <w:font w:name="仿宋">
    <w:panose1 w:val="02010609060101010101"/>
    <w:charset w:val="86"/>
    <w:family w:val="modern"/>
    <w:pitch w:val="default"/>
    <w:sig w:usb0="800002BF" w:usb1="38CF7CFA" w:usb2="00000016" w:usb3="00000000" w:csb0="00040001" w:csb1="00000000"/>
    <w:embedRegular r:id="rId3" w:fontKey="{F84901F7-68E5-4838-8DC1-A890CC245AD8}"/>
  </w:font>
  <w:font w:name="仿宋_GB2312">
    <w:panose1 w:val="02010609030101010101"/>
    <w:charset w:val="86"/>
    <w:family w:val="modern"/>
    <w:pitch w:val="default"/>
    <w:sig w:usb0="00000001" w:usb1="080E0000" w:usb2="00000000" w:usb3="00000000" w:csb0="00040000" w:csb1="00000000"/>
    <w:embedRegular r:id="rId4" w:fontKey="{2BC9DBAA-2BB9-4869-9E79-07C738B57BE1}"/>
  </w:font>
  <w:font w:name="Arial">
    <w:panose1 w:val="020B0604020202020204"/>
    <w:charset w:val="00"/>
    <w:family w:val="swiss"/>
    <w:pitch w:val="default"/>
    <w:sig w:usb0="E0002EFF" w:usb1="C000785B" w:usb2="00000009" w:usb3="00000000" w:csb0="400001FF" w:csb1="FFFF0000"/>
    <w:embedRegular r:id="rId5" w:fontKey="{A56B116C-9759-4193-8F4E-EC5A24ACCA74}"/>
  </w:font>
  <w:font w:name="方正小标宋简体">
    <w:panose1 w:val="02000000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58E9F"/>
    <w:multiLevelType w:val="singleLevel"/>
    <w:tmpl w:val="D1E58E9F"/>
    <w:lvl w:ilvl="0" w:tentative="0">
      <w:start w:val="1"/>
      <w:numFmt w:val="decimal"/>
      <w:suff w:val="space"/>
      <w:lvlText w:val="%1."/>
      <w:lvlJc w:val="left"/>
    </w:lvl>
  </w:abstractNum>
  <w:abstractNum w:abstractNumId="1">
    <w:nsid w:val="F94A5691"/>
    <w:multiLevelType w:val="singleLevel"/>
    <w:tmpl w:val="F94A5691"/>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94BC0"/>
    <w:rsid w:val="00026DB3"/>
    <w:rsid w:val="00046270"/>
    <w:rsid w:val="000A5F15"/>
    <w:rsid w:val="00167000"/>
    <w:rsid w:val="001D6B31"/>
    <w:rsid w:val="001F1EFE"/>
    <w:rsid w:val="00205611"/>
    <w:rsid w:val="00222221"/>
    <w:rsid w:val="00254244"/>
    <w:rsid w:val="00393AE2"/>
    <w:rsid w:val="003D0E0A"/>
    <w:rsid w:val="003F298D"/>
    <w:rsid w:val="004144B3"/>
    <w:rsid w:val="00427589"/>
    <w:rsid w:val="004848A6"/>
    <w:rsid w:val="004B596D"/>
    <w:rsid w:val="004E1338"/>
    <w:rsid w:val="00513C42"/>
    <w:rsid w:val="00517514"/>
    <w:rsid w:val="00547E80"/>
    <w:rsid w:val="00555BEE"/>
    <w:rsid w:val="005A45DD"/>
    <w:rsid w:val="005E1840"/>
    <w:rsid w:val="00630736"/>
    <w:rsid w:val="00633C0A"/>
    <w:rsid w:val="0065485F"/>
    <w:rsid w:val="0069566A"/>
    <w:rsid w:val="00695854"/>
    <w:rsid w:val="006F38B7"/>
    <w:rsid w:val="00787564"/>
    <w:rsid w:val="007B4C77"/>
    <w:rsid w:val="007B5B05"/>
    <w:rsid w:val="007E193B"/>
    <w:rsid w:val="00801839"/>
    <w:rsid w:val="00924C5C"/>
    <w:rsid w:val="009670BB"/>
    <w:rsid w:val="009718D8"/>
    <w:rsid w:val="009D086D"/>
    <w:rsid w:val="009D75E1"/>
    <w:rsid w:val="00A26B88"/>
    <w:rsid w:val="00A66E4F"/>
    <w:rsid w:val="00AD08EE"/>
    <w:rsid w:val="00B06C2C"/>
    <w:rsid w:val="00B433A8"/>
    <w:rsid w:val="00BA76B0"/>
    <w:rsid w:val="00BE0BA0"/>
    <w:rsid w:val="00C617BF"/>
    <w:rsid w:val="00CA4B7A"/>
    <w:rsid w:val="00DE3A0A"/>
    <w:rsid w:val="00E7416D"/>
    <w:rsid w:val="00F03B94"/>
    <w:rsid w:val="00F3539C"/>
    <w:rsid w:val="00F548F1"/>
    <w:rsid w:val="00F57B81"/>
    <w:rsid w:val="00F74805"/>
    <w:rsid w:val="00FF5AA3"/>
    <w:rsid w:val="017240AE"/>
    <w:rsid w:val="02316417"/>
    <w:rsid w:val="03BD57DA"/>
    <w:rsid w:val="046E251A"/>
    <w:rsid w:val="061816F7"/>
    <w:rsid w:val="0876673A"/>
    <w:rsid w:val="0AFB3396"/>
    <w:rsid w:val="0B894BC0"/>
    <w:rsid w:val="0E770F85"/>
    <w:rsid w:val="0E7F02A3"/>
    <w:rsid w:val="119768E8"/>
    <w:rsid w:val="124F64A1"/>
    <w:rsid w:val="134C29E0"/>
    <w:rsid w:val="15853F88"/>
    <w:rsid w:val="1982238E"/>
    <w:rsid w:val="19BD0194"/>
    <w:rsid w:val="1D7A45EE"/>
    <w:rsid w:val="1E544592"/>
    <w:rsid w:val="1EE91A2B"/>
    <w:rsid w:val="1FEC4E88"/>
    <w:rsid w:val="20CC6F0F"/>
    <w:rsid w:val="222B7699"/>
    <w:rsid w:val="26C568DA"/>
    <w:rsid w:val="26D7660D"/>
    <w:rsid w:val="26F21F06"/>
    <w:rsid w:val="29124B6F"/>
    <w:rsid w:val="2AB23C6D"/>
    <w:rsid w:val="2E7A17BF"/>
    <w:rsid w:val="2E887E5D"/>
    <w:rsid w:val="2E960B5C"/>
    <w:rsid w:val="2F854E58"/>
    <w:rsid w:val="308A649E"/>
    <w:rsid w:val="350E769E"/>
    <w:rsid w:val="3DA231B8"/>
    <w:rsid w:val="41E836E1"/>
    <w:rsid w:val="425D1B8B"/>
    <w:rsid w:val="428C42F8"/>
    <w:rsid w:val="42E847F1"/>
    <w:rsid w:val="42F223AD"/>
    <w:rsid w:val="44860EF6"/>
    <w:rsid w:val="44AE67A8"/>
    <w:rsid w:val="44E07AFB"/>
    <w:rsid w:val="46205483"/>
    <w:rsid w:val="462A63A3"/>
    <w:rsid w:val="47095770"/>
    <w:rsid w:val="4BFC604B"/>
    <w:rsid w:val="4C286E40"/>
    <w:rsid w:val="4D477799"/>
    <w:rsid w:val="50941F8E"/>
    <w:rsid w:val="511345B5"/>
    <w:rsid w:val="51C55131"/>
    <w:rsid w:val="5C9D587A"/>
    <w:rsid w:val="5F182D44"/>
    <w:rsid w:val="6449399F"/>
    <w:rsid w:val="6459706F"/>
    <w:rsid w:val="68E81178"/>
    <w:rsid w:val="695A1FC9"/>
    <w:rsid w:val="69EA2B13"/>
    <w:rsid w:val="6BB42046"/>
    <w:rsid w:val="6BFC0FB6"/>
    <w:rsid w:val="6CD26B28"/>
    <w:rsid w:val="6D1E4F96"/>
    <w:rsid w:val="6F6E53A7"/>
    <w:rsid w:val="71526589"/>
    <w:rsid w:val="726A7902"/>
    <w:rsid w:val="73394C49"/>
    <w:rsid w:val="751015E7"/>
    <w:rsid w:val="75F25C45"/>
    <w:rsid w:val="7B941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2251</Words>
  <Characters>2404</Characters>
  <Lines>18</Lines>
  <Paragraphs>5</Paragraphs>
  <TotalTime>5</TotalTime>
  <ScaleCrop>false</ScaleCrop>
  <LinksUpToDate>false</LinksUpToDate>
  <CharactersWithSpaces>2450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2026-03-17T02:03:00Z</dcterms:created>
  <dc:creator>   </dc:creator>
  <cp:lastModifiedBy>Administrator</cp:lastModifiedBy>
  <dcterms:modified xsi:type="dcterms:W3CDTF">2026-04-08T06:48:32Z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67E70FAA89C54F39A5FF26A2F0F5AFCA_13</vt:lpwstr>
  </property>
  <property fmtid="{D5CDD505-2E9C-101B-9397-08002B2CF9AE}" pid="4" name="KSOTemplateDocerSaveRecord">
    <vt:lpwstr>eyJoZGlkIjoiYTIzNTg5ZjdmOTZjNzdjYzYzZjVkNGI2ZTQ3MDNmYzMifQ==</vt:lpwstr>
  </property>
</Properties>
</file>