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C3DB1">
      <w:pPr>
        <w:rPr>
          <w:rFonts w:ascii="Times New Roman" w:hAnsi="Times New Roman" w:eastAsia="黑体" w:cs="Times New Roman"/>
          <w:b w:val="0"/>
          <w:bCs w:val="0"/>
          <w:sz w:val="32"/>
          <w:szCs w:val="40"/>
        </w:rPr>
      </w:pPr>
    </w:p>
    <w:p w14:paraId="42878924">
      <w:pPr>
        <w:rPr>
          <w:rFonts w:ascii="Times New Roman" w:hAnsi="Times New Roman" w:eastAsia="黑体" w:cs="Times New Roman"/>
          <w:b w:val="0"/>
          <w:bCs w:val="0"/>
          <w:sz w:val="32"/>
          <w:szCs w:val="40"/>
        </w:rPr>
      </w:pPr>
    </w:p>
    <w:p w14:paraId="77EC2819">
      <w:pPr>
        <w:jc w:val="center"/>
        <w:rPr>
          <w:rFonts w:hint="eastAsia" w:ascii="方正小标宋_GBK" w:eastAsia="方正小标宋_GBK"/>
          <w:b w:val="0"/>
          <w:bCs w:val="0"/>
          <w:sz w:val="40"/>
          <w:szCs w:val="48"/>
        </w:rPr>
      </w:pPr>
      <w:r>
        <w:rPr>
          <w:rFonts w:hint="eastAsia" w:ascii="方正小标宋_GBK" w:eastAsia="方正小标宋_GBK"/>
          <w:b w:val="0"/>
          <w:bCs w:val="0"/>
          <w:sz w:val="40"/>
          <w:szCs w:val="48"/>
        </w:rPr>
        <w:t>2026年国家</w:t>
      </w:r>
      <w:r>
        <w:rPr>
          <w:rFonts w:hint="eastAsia" w:ascii="方正小标宋_GBK" w:eastAsia="方正小标宋_GBK"/>
          <w:b w:val="0"/>
          <w:bCs w:val="0"/>
          <w:sz w:val="40"/>
          <w:szCs w:val="48"/>
          <w:lang w:val="en-US" w:eastAsia="zh-CN"/>
        </w:rPr>
        <w:t>社会科学</w:t>
      </w:r>
      <w:r>
        <w:rPr>
          <w:rFonts w:hint="eastAsia" w:ascii="方正小标宋_GBK" w:eastAsia="方正小标宋_GBK"/>
          <w:b w:val="0"/>
          <w:bCs w:val="0"/>
          <w:sz w:val="40"/>
          <w:szCs w:val="48"/>
        </w:rPr>
        <w:t>基金教育学重大项目</w:t>
      </w:r>
    </w:p>
    <w:p w14:paraId="64A4FBC0">
      <w:pPr>
        <w:jc w:val="center"/>
        <w:rPr>
          <w:rFonts w:ascii="方正小标宋_GBK" w:eastAsia="方正小标宋_GBK"/>
          <w:b w:val="0"/>
          <w:bCs w:val="0"/>
          <w:sz w:val="40"/>
          <w:szCs w:val="48"/>
        </w:rPr>
      </w:pPr>
      <w:r>
        <w:rPr>
          <w:rFonts w:hint="eastAsia" w:ascii="方正小标宋_GBK" w:eastAsia="方正小标宋_GBK"/>
          <w:b w:val="0"/>
          <w:bCs w:val="0"/>
          <w:sz w:val="40"/>
          <w:szCs w:val="48"/>
        </w:rPr>
        <w:t>招标公告</w:t>
      </w:r>
    </w:p>
    <w:p w14:paraId="285ACE24">
      <w:pPr>
        <w:rPr>
          <w:b w:val="0"/>
          <w:bCs w:val="0"/>
        </w:rPr>
      </w:pPr>
    </w:p>
    <w:p w14:paraId="3EA3094E">
      <w:pPr>
        <w:rPr>
          <w:b w:val="0"/>
          <w:bCs w:val="0"/>
        </w:rPr>
      </w:pPr>
    </w:p>
    <w:p w14:paraId="0FA8C117">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经教育部党组会审议批准，2026年国家社会科学基金教育学重大项目面向全国公开招标，现将有关事项公告如下。</w:t>
      </w:r>
    </w:p>
    <w:p w14:paraId="58045B55">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一、招标单位</w:t>
      </w:r>
    </w:p>
    <w:p w14:paraId="3A30ACC3">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全国教育科学规划领导小组办公室（以下简称“全规办”）</w:t>
      </w:r>
    </w:p>
    <w:p w14:paraId="7860895B">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二、招标对象</w:t>
      </w:r>
    </w:p>
    <w:p w14:paraId="2A826411">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主要包括高等院校，部委直属单位，省级及以上研究机构、党校（行政学院）等的研究人员。投标以责任单位名义组织，多单位联合投标须确定一个责任单位。鼓励跨学科、跨地区、跨单位联合投标，鼓励理论工作部门与实际工作部门合作开展研究。</w:t>
      </w:r>
    </w:p>
    <w:p w14:paraId="6745AB54">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三、招标工作总要求</w:t>
      </w:r>
    </w:p>
    <w:p w14:paraId="76CA9678">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方法创新，繁荣发展中国特色教育学科。</w:t>
      </w:r>
    </w:p>
    <w:p w14:paraId="54FB7B72">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四、招标数量和资助强度</w:t>
      </w:r>
    </w:p>
    <w:p w14:paraId="4EBB9603">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2026年度共发布22个重大项目招标选题。</w:t>
      </w:r>
      <w:r>
        <w:rPr>
          <w:rFonts w:hint="eastAsia" w:ascii="仿宋_GB2312" w:hAnsi="Times New Roman" w:eastAsia="仿宋_GB2312"/>
          <w:b w:val="0"/>
          <w:bCs w:val="0"/>
          <w:color w:val="000000" w:themeColor="text1"/>
          <w:kern w:val="2"/>
          <w:sz w:val="32"/>
          <w:szCs w:val="32"/>
          <w14:textFill>
            <w14:solidFill>
              <w14:schemeClr w14:val="tx1"/>
            </w14:solidFill>
          </w14:textFill>
        </w:rPr>
        <w:t>每个选题原则上确立1个中标</w:t>
      </w:r>
      <w:r>
        <w:rPr>
          <w:rFonts w:hint="eastAsia" w:ascii="仿宋_GB2312" w:hAnsi="Times New Roman" w:eastAsia="仿宋_GB2312"/>
          <w:b w:val="0"/>
          <w:bCs w:val="0"/>
          <w:kern w:val="2"/>
          <w:sz w:val="32"/>
          <w:szCs w:val="32"/>
        </w:rPr>
        <w:t>项目</w:t>
      </w:r>
      <w:r>
        <w:rPr>
          <w:rFonts w:hint="eastAsia" w:ascii="仿宋_GB2312" w:hAnsi="Times New Roman" w:eastAsia="仿宋_GB2312"/>
          <w:b w:val="0"/>
          <w:bCs w:val="0"/>
          <w:color w:val="000000" w:themeColor="text1"/>
          <w:kern w:val="2"/>
          <w:sz w:val="32"/>
          <w:szCs w:val="32"/>
          <w14:textFill>
            <w14:solidFill>
              <w14:schemeClr w14:val="tx1"/>
            </w14:solidFill>
          </w14:textFill>
        </w:rPr>
        <w:t>。</w:t>
      </w:r>
      <w:r>
        <w:rPr>
          <w:rFonts w:hint="eastAsia" w:ascii="仿宋_GB2312" w:hAnsi="Times New Roman" w:eastAsia="仿宋_GB2312"/>
          <w:b w:val="0"/>
          <w:bCs w:val="0"/>
          <w:kern w:val="2"/>
          <w:sz w:val="32"/>
          <w:szCs w:val="32"/>
        </w:rPr>
        <w:t>资助强度每项60万元。如获中标，将在立项两年后进行中期检查评估，对研究进展顺利、阶段性成果丰硕且后续研究中存在较大经费缺口的项目择优予以滚动资助。</w:t>
      </w:r>
    </w:p>
    <w:p w14:paraId="20374AF0">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五、投标资格要求</w:t>
      </w:r>
    </w:p>
    <w:p w14:paraId="0442A492">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（一）责任单位须具备下列条件：</w:t>
      </w:r>
    </w:p>
    <w:p w14:paraId="0BB01E2E">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1.在相关研究领域具有较强的科研力量和深厚的学术积累；</w:t>
      </w:r>
    </w:p>
    <w:p w14:paraId="7E827378">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2.设有专门负责科研管理工作的职能部门；</w:t>
      </w:r>
    </w:p>
    <w:p w14:paraId="6D94BB9A">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3.能够为开展重大项目研究工作提供良好条件。</w:t>
      </w:r>
    </w:p>
    <w:p w14:paraId="7DEDEA45">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（二）投标人须具备下列条件：</w:t>
      </w:r>
    </w:p>
    <w:p w14:paraId="2B41457D">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02139FF6">
      <w:pPr>
        <w:spacing w:line="360" w:lineRule="auto"/>
        <w:ind w:firstLine="640"/>
        <w:rPr>
          <w:rFonts w:ascii="仿宋_GB2312" w:hAnsi="Times New Roman" w:eastAsia="仿宋_GB2312" w:cs="Times New Roman"/>
          <w:b w:val="0"/>
          <w:bCs w:val="0"/>
          <w:sz w:val="32"/>
          <w:szCs w:val="32"/>
        </w:rPr>
      </w:pPr>
      <w:r>
        <w:rPr>
          <w:rFonts w:hint="eastAsia" w:ascii="仿宋_GB2312" w:hAnsi="Times New Roman" w:eastAsia="仿宋_GB2312" w:cs="Times New Roman"/>
          <w:b w:val="0"/>
          <w:bCs w:val="0"/>
          <w:sz w:val="32"/>
          <w:szCs w:val="32"/>
        </w:rPr>
        <w:t>2.在研全国教育科学规划项目</w:t>
      </w: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rPr>
        <w:t>国家社会科学基金项目</w:t>
      </w: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rPr>
        <w:t>国家自然科学基金项目</w:t>
      </w: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rPr>
        <w:t>马克思主义理论研究和建设工程重大项目及其他国家级重大科研项目，教育部哲学社会科学研究重大课题攻关项目</w:t>
      </w: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rPr>
        <w:t>教育部中国特色哲学社会科学研究重大专项</w:t>
      </w: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rPr>
        <w:t>教育部人文社会科学一般项目的负责人，及同年度上述项目的申请人，不能作为首席专家参加本次投标。</w:t>
      </w:r>
    </w:p>
    <w:p w14:paraId="45EC41C9">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3.首席专家只能投标一个项目，且不能作为子课题负责人或项目组成员参与本次投标的其他项目。子课题负责人须具有副高级（含）以上职称，在本批次招标中只能参与一个投标项目</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项目组成员最多参与两个投标项目。在研</w:t>
      </w:r>
      <w:r>
        <w:rPr>
          <w:rFonts w:hint="eastAsia" w:ascii="仿宋_GB2312" w:hAnsi="Times New Roman" w:eastAsia="仿宋_GB2312"/>
          <w:b w:val="0"/>
          <w:bCs w:val="0"/>
          <w:kern w:val="2"/>
          <w:sz w:val="32"/>
          <w:szCs w:val="32"/>
          <w:lang w:eastAsia="zh-CN"/>
        </w:rPr>
        <w:t>国家社会科学基金</w:t>
      </w:r>
      <w:r>
        <w:rPr>
          <w:rFonts w:hint="eastAsia" w:ascii="仿宋_GB2312" w:hAnsi="Times New Roman" w:eastAsia="仿宋_GB2312"/>
          <w:b w:val="0"/>
          <w:bCs w:val="0"/>
          <w:kern w:val="2"/>
          <w:sz w:val="32"/>
          <w:szCs w:val="32"/>
        </w:rPr>
        <w:t>重大项目、重大研究专项项目及教育部哲学社会科学研究重大课题攻关项目、教育部中国特色哲学社会科学研究重大专项的负责人，不得作为子课题负责人参与本次投标。</w:t>
      </w:r>
    </w:p>
    <w:p w14:paraId="13A49650">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六、投标项目要求</w:t>
      </w:r>
    </w:p>
    <w:p w14:paraId="2C2740D3">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（一）本年度</w:t>
      </w:r>
      <w:r>
        <w:rPr>
          <w:rFonts w:hint="eastAsia" w:ascii="仿宋_GB2312" w:hAnsi="Times New Roman" w:eastAsia="仿宋_GB2312"/>
          <w:b w:val="0"/>
          <w:bCs w:val="0"/>
          <w:kern w:val="2"/>
          <w:sz w:val="32"/>
          <w:szCs w:val="32"/>
          <w:lang w:eastAsia="zh-CN"/>
        </w:rPr>
        <w:t>国家社会科学基金</w:t>
      </w:r>
      <w:r>
        <w:rPr>
          <w:rFonts w:hint="eastAsia" w:ascii="仿宋_GB2312" w:hAnsi="Times New Roman" w:eastAsia="仿宋_GB2312"/>
          <w:b w:val="0"/>
          <w:bCs w:val="0"/>
          <w:kern w:val="2"/>
          <w:sz w:val="32"/>
          <w:szCs w:val="32"/>
        </w:rPr>
        <w:t>教育学重大项目总体上延续“命题作文”方式，提供指南及其意图。投标人须按照《招标公告》发布的选题指南（附后）投标。</w:t>
      </w:r>
      <w:bookmarkStart w:id="0" w:name="_Hlk229576968"/>
      <w:r>
        <w:rPr>
          <w:rFonts w:hint="eastAsia" w:ascii="仿宋_GB2312" w:hAnsi="Times New Roman" w:eastAsia="仿宋_GB2312"/>
          <w:b w:val="0"/>
          <w:bCs w:val="0"/>
          <w:kern w:val="2"/>
          <w:sz w:val="32"/>
          <w:szCs w:val="32"/>
        </w:rPr>
        <w:t>指南选题表述原则上不得修改，如确有需要可进行适当微调，但不得大幅压缩或改变研究内容。申请者也可自选题目申报。</w:t>
      </w:r>
      <w:bookmarkEnd w:id="0"/>
      <w:r>
        <w:rPr>
          <w:rFonts w:hint="eastAsia" w:ascii="仿宋_GB2312" w:hAnsi="Times New Roman" w:eastAsia="仿宋_GB2312"/>
          <w:b w:val="0"/>
          <w:bCs w:val="0"/>
          <w:kern w:val="2"/>
          <w:sz w:val="32"/>
          <w:szCs w:val="32"/>
        </w:rPr>
        <w:t>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项目研究思路、研究重点和创新之处，简要介绍研究综述、子课题负责人情况等内容。项目设计论证和研究计划合计不超过3万字。</w:t>
      </w:r>
    </w:p>
    <w:p w14:paraId="78EE963F">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（二）投标项目要突出研究重点，体现有限目标，项目设计不宜过于宽泛，避免大而全，子课题数量5个左右；每个子课题只能确定一名负责人。</w:t>
      </w:r>
    </w:p>
    <w:p w14:paraId="7406E68B">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（三）投标人须提交3篇与申报选题研究领域相关的代表性成果（论文或专著），作为评审立项的重要参考。</w:t>
      </w:r>
    </w:p>
    <w:p w14:paraId="47C765D8">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479AF958">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1F5C71B3">
      <w:pPr>
        <w:spacing w:line="360" w:lineRule="auto"/>
        <w:ind w:firstLine="640" w:firstLineChars="200"/>
        <w:rPr>
          <w:rFonts w:hint="eastAsia" w:ascii="仿宋_GB2312" w:hAnsi="楷体" w:eastAsia="仿宋_GB2312" w:cs="Times New Roman"/>
          <w:b w:val="0"/>
          <w:bCs w:val="0"/>
          <w:sz w:val="32"/>
          <w:szCs w:val="32"/>
        </w:rPr>
      </w:pPr>
      <w:r>
        <w:rPr>
          <w:rFonts w:hint="eastAsia" w:ascii="仿宋_GB2312" w:hAnsi="Times New Roman" w:eastAsia="仿宋_GB2312" w:cs="Times New Roman"/>
          <w:b w:val="0"/>
          <w:bCs w:val="0"/>
          <w:sz w:val="32"/>
          <w:szCs w:val="32"/>
        </w:rPr>
        <w:t>（六）项目完成时间根据研究工作的实际需要确定，</w:t>
      </w:r>
      <w:r>
        <w:rPr>
          <w:rFonts w:hint="eastAsia" w:ascii="仿宋_GB2312" w:hAnsi="楷体" w:eastAsia="仿宋_GB2312" w:cs="Times New Roman"/>
          <w:b w:val="0"/>
          <w:bCs w:val="0"/>
          <w:sz w:val="32"/>
          <w:szCs w:val="32"/>
        </w:rPr>
        <w:t>一般应在2-5年完成，应用性研究周期为2-3年，基础性研究最长不得超过5年。</w:t>
      </w:r>
    </w:p>
    <w:p w14:paraId="38829381">
      <w:pPr>
        <w:pStyle w:val="7"/>
        <w:widowControl/>
        <w:spacing w:beforeAutospacing="0" w:afterAutospacing="0" w:line="360" w:lineRule="auto"/>
        <w:ind w:firstLine="640" w:firstLineChars="200"/>
        <w:rPr>
          <w:rFonts w:hint="eastAsia"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（七）预期研究成果的</w:t>
      </w:r>
      <w:r>
        <w:rPr>
          <w:rFonts w:hint="eastAsia" w:ascii="仿宋_GB2312" w:hAnsi="Times New Roman" w:eastAsia="仿宋_GB2312"/>
          <w:b w:val="0"/>
          <w:bCs w:val="0"/>
          <w:kern w:val="2"/>
          <w:sz w:val="32"/>
          <w:szCs w:val="32"/>
          <w:lang w:val="en-US" w:eastAsia="zh-CN"/>
        </w:rPr>
        <w:t>规格</w:t>
      </w:r>
      <w:r>
        <w:rPr>
          <w:rFonts w:hint="eastAsia" w:ascii="仿宋_GB2312" w:hAnsi="Times New Roman" w:eastAsia="仿宋_GB2312"/>
          <w:b w:val="0"/>
          <w:bCs w:val="0"/>
          <w:kern w:val="2"/>
          <w:sz w:val="32"/>
          <w:szCs w:val="32"/>
        </w:rPr>
        <w:t>和数量应科学合理，确保质量和学术水准，多出精品力作。</w:t>
      </w:r>
    </w:p>
    <w:p w14:paraId="25690C49">
      <w:pPr>
        <w:pStyle w:val="7"/>
        <w:widowControl/>
        <w:spacing w:beforeAutospacing="0" w:afterAutospacing="0" w:line="360" w:lineRule="auto"/>
        <w:ind w:firstLine="640" w:firstLineChars="200"/>
        <w:rPr>
          <w:rFonts w:hint="eastAsia" w:ascii="仿宋_GB2312" w:hAnsi="Times New Roman" w:eastAsia="仿宋_GB2312"/>
          <w:b w:val="0"/>
          <w:bCs w:val="0"/>
          <w:kern w:val="2"/>
          <w:sz w:val="32"/>
          <w:szCs w:val="32"/>
        </w:rPr>
      </w:pPr>
    </w:p>
    <w:p w14:paraId="04618D8A">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七、投标纪律要求</w:t>
      </w:r>
    </w:p>
    <w:p w14:paraId="2D7F9A29">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（一）责任单位和投标人要加强审核，切实把好政治方向关和学术质量关。二级管理单位（含各省级教育</w:t>
      </w:r>
      <w:r>
        <w:rPr>
          <w:rFonts w:hint="eastAsia" w:ascii="仿宋_GB2312" w:hAnsi="Times New Roman" w:eastAsia="仿宋_GB2312"/>
          <w:b w:val="0"/>
          <w:bCs w:val="0"/>
          <w:kern w:val="2"/>
          <w:sz w:val="32"/>
          <w:szCs w:val="32"/>
          <w:lang w:val="en-US" w:eastAsia="zh-CN"/>
        </w:rPr>
        <w:t>科学</w:t>
      </w:r>
      <w:r>
        <w:rPr>
          <w:rFonts w:hint="eastAsia" w:ascii="仿宋_GB2312" w:hAnsi="Times New Roman" w:eastAsia="仿宋_GB2312"/>
          <w:b w:val="0"/>
          <w:bCs w:val="0"/>
          <w:kern w:val="2"/>
          <w:sz w:val="32"/>
          <w:szCs w:val="32"/>
        </w:rPr>
        <w:t>规划办，部委直属高校和直属单位、部省合建高校的科研管理部门）要按工作程序对《投标书》、投标人及科研团队进行资格审查</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合格的予以报送。</w:t>
      </w:r>
    </w:p>
    <w:p w14:paraId="1349E51F">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4E7A204">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原则上子课题负责人不得变更。</w:t>
      </w:r>
    </w:p>
    <w:p w14:paraId="153F3F6F">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（四）投标人可提出2名以内建议回避评审专家</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我办将根据评审工作实际情况予以考虑。</w:t>
      </w:r>
    </w:p>
    <w:p w14:paraId="36713FD8">
      <w:pPr>
        <w:pStyle w:val="7"/>
        <w:widowControl/>
        <w:spacing w:beforeAutospacing="0" w:afterAutospacing="0" w:line="360" w:lineRule="auto"/>
        <w:ind w:firstLine="640" w:firstLineChars="200"/>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八、时间安排</w:t>
      </w:r>
    </w:p>
    <w:p w14:paraId="31AB15FD">
      <w:pPr>
        <w:pStyle w:val="7"/>
        <w:widowControl/>
        <w:wordWrap w:val="0"/>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（一）</w:t>
      </w:r>
      <w:r>
        <w:rPr>
          <w:rFonts w:hint="eastAsia" w:ascii="仿宋_GB2312" w:hAnsi="Times New Roman" w:eastAsia="仿宋_GB2312"/>
          <w:b w:val="0"/>
          <w:bCs w:val="0"/>
          <w:kern w:val="2"/>
          <w:sz w:val="32"/>
          <w:szCs w:val="32"/>
          <w:lang w:eastAsia="zh-CN"/>
        </w:rPr>
        <w:t>国家社会科学基金</w:t>
      </w:r>
      <w:r>
        <w:rPr>
          <w:rFonts w:hint="eastAsia" w:ascii="仿宋_GB2312" w:hAnsi="Times New Roman" w:eastAsia="仿宋_GB2312"/>
          <w:b w:val="0"/>
          <w:bCs w:val="0"/>
          <w:kern w:val="2"/>
          <w:sz w:val="32"/>
          <w:szCs w:val="32"/>
        </w:rPr>
        <w:t>教育学重大项目网络申报系统于</w:t>
      </w:r>
      <w:r>
        <w:rPr>
          <w:rFonts w:hint="eastAsia" w:ascii="仿宋_GB2312" w:hAnsi="Times New Roman" w:eastAsia="仿宋_GB2312"/>
          <w:b w:val="0"/>
          <w:bCs w:val="0"/>
          <w:kern w:val="2"/>
          <w:sz w:val="32"/>
          <w:szCs w:val="32"/>
          <w:lang w:val="en-US" w:eastAsia="zh-CN"/>
        </w:rPr>
        <w:t>2026年</w:t>
      </w:r>
      <w:r>
        <w:rPr>
          <w:rFonts w:hint="eastAsia" w:ascii="仿宋_GB2312" w:hAnsi="Times New Roman" w:eastAsia="仿宋_GB2312" w:cs="宋体"/>
          <w:b w:val="0"/>
          <w:bCs w:val="0"/>
          <w:sz w:val="32"/>
          <w:szCs w:val="32"/>
        </w:rPr>
        <w:t>6月10日零时至6月</w:t>
      </w:r>
      <w:r>
        <w:rPr>
          <w:rFonts w:hint="eastAsia" w:ascii="仿宋_GB2312" w:hAnsi="Times New Roman" w:eastAsia="仿宋_GB2312" w:cs="宋体"/>
          <w:b w:val="0"/>
          <w:bCs w:val="0"/>
          <w:sz w:val="32"/>
          <w:szCs w:val="32"/>
          <w:lang w:val="en-US" w:eastAsia="zh-CN"/>
        </w:rPr>
        <w:t>21</w:t>
      </w:r>
      <w:r>
        <w:rPr>
          <w:rFonts w:hint="eastAsia" w:ascii="仿宋_GB2312" w:hAnsi="Times New Roman" w:eastAsia="仿宋_GB2312" w:cs="宋体"/>
          <w:b w:val="0"/>
          <w:bCs w:val="0"/>
          <w:sz w:val="32"/>
          <w:szCs w:val="32"/>
        </w:rPr>
        <w:t>日</w:t>
      </w:r>
      <w:r>
        <w:rPr>
          <w:rFonts w:hint="eastAsia" w:ascii="仿宋_GB2312" w:hAnsi="Times New Roman" w:eastAsia="仿宋_GB2312" w:cs="宋体"/>
          <w:b w:val="0"/>
          <w:bCs w:val="0"/>
          <w:sz w:val="32"/>
          <w:szCs w:val="32"/>
          <w:lang w:val="en-US" w:eastAsia="zh-CN"/>
        </w:rPr>
        <w:t>24</w:t>
      </w:r>
      <w:bookmarkStart w:id="1" w:name="_GoBack"/>
      <w:bookmarkEnd w:id="1"/>
      <w:r>
        <w:rPr>
          <w:rFonts w:hint="eastAsia" w:ascii="仿宋_GB2312" w:hAnsi="Times New Roman" w:eastAsia="仿宋_GB2312" w:cs="宋体"/>
          <w:b w:val="0"/>
          <w:bCs w:val="0"/>
          <w:sz w:val="32"/>
          <w:szCs w:val="32"/>
        </w:rPr>
        <w:t>时开放</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在此期间投标人可登录“全国教育科学规划管理平台”（https://202.205.185.227/）,以实名信息注册账号后进入系统，并按规定要求填写申报信息（已有账号者无需再次注册）。逾期系统自动关闭，不再受理申报。</w:t>
      </w:r>
    </w:p>
    <w:p w14:paraId="0B77608F">
      <w:pPr>
        <w:pStyle w:val="7"/>
        <w:widowControl/>
        <w:spacing w:beforeAutospacing="0" w:afterAutospacing="0" w:line="360" w:lineRule="auto"/>
        <w:ind w:firstLine="42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“全国教育科学规划管理平台”中的“项目申报系统”为本次申报的唯一网络平台。有关申报系统及技术问题请咨询400-800-1636，电子信箱：support@e-plugger.com。</w:t>
      </w:r>
    </w:p>
    <w:p w14:paraId="7DBFF2A9">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cs="宋体"/>
          <w:b w:val="0"/>
          <w:bCs w:val="0"/>
          <w:sz w:val="32"/>
          <w:szCs w:val="32"/>
        </w:rPr>
        <w:t>（二）</w:t>
      </w:r>
      <w:r>
        <w:rPr>
          <w:rFonts w:hint="eastAsia" w:ascii="仿宋_GB2312" w:hAnsi="Times New Roman" w:eastAsia="仿宋_GB2312"/>
          <w:b w:val="0"/>
          <w:bCs w:val="0"/>
          <w:kern w:val="2"/>
          <w:sz w:val="32"/>
          <w:szCs w:val="32"/>
        </w:rPr>
        <w:t>审核期间可以退回修改再提交</w:t>
      </w:r>
      <w:r>
        <w:rPr>
          <w:rFonts w:hint="eastAsia" w:ascii="仿宋_GB2312" w:hAnsi="Times New Roman" w:eastAsia="仿宋_GB2312"/>
          <w:b w:val="0"/>
          <w:bCs w:val="0"/>
          <w:kern w:val="2"/>
          <w:sz w:val="32"/>
          <w:szCs w:val="32"/>
          <w:lang w:eastAsia="zh-CN"/>
        </w:rPr>
        <w:t>，</w:t>
      </w:r>
      <w:r>
        <w:rPr>
          <w:rFonts w:hint="eastAsia" w:ascii="仿宋_GB2312" w:hAnsi="Times New Roman" w:eastAsia="仿宋_GB2312"/>
          <w:b w:val="0"/>
          <w:bCs w:val="0"/>
          <w:kern w:val="2"/>
          <w:sz w:val="32"/>
          <w:szCs w:val="32"/>
        </w:rPr>
        <w:t>但不能新增申报。二级管理单位需同时将系统生成的本地区（本单位）《申报数据汇总表》加盖公章的扫描件及审查合格的《投标书》在平台上提交至全规办。</w:t>
      </w:r>
      <w:r>
        <w:rPr>
          <w:rFonts w:hint="eastAsia" w:ascii="仿宋_GB2312" w:hAnsi="Times New Roman" w:eastAsia="仿宋_GB2312"/>
          <w:b w:val="0"/>
          <w:bCs w:val="0"/>
          <w:kern w:val="2"/>
          <w:sz w:val="32"/>
          <w:szCs w:val="32"/>
          <w:lang w:val="en-US" w:eastAsia="zh-CN"/>
        </w:rPr>
        <w:t>2026年</w:t>
      </w:r>
      <w:r>
        <w:rPr>
          <w:rFonts w:hint="eastAsia" w:ascii="仿宋_GB2312" w:hAnsi="Times New Roman" w:eastAsia="仿宋_GB2312"/>
          <w:b w:val="0"/>
          <w:bCs w:val="0"/>
          <w:kern w:val="2"/>
          <w:sz w:val="32"/>
          <w:szCs w:val="32"/>
        </w:rPr>
        <w:t>7月</w:t>
      </w:r>
      <w:r>
        <w:rPr>
          <w:rFonts w:hint="eastAsia" w:ascii="仿宋_GB2312" w:hAnsi="Times New Roman" w:eastAsia="仿宋_GB2312"/>
          <w:b w:val="0"/>
          <w:bCs w:val="0"/>
          <w:kern w:val="2"/>
          <w:sz w:val="32"/>
          <w:szCs w:val="32"/>
          <w:lang w:val="en-US" w:eastAsia="zh-CN"/>
        </w:rPr>
        <w:t>10</w:t>
      </w:r>
      <w:r>
        <w:rPr>
          <w:rFonts w:hint="eastAsia" w:ascii="仿宋_GB2312" w:hAnsi="Times New Roman" w:eastAsia="仿宋_GB2312"/>
          <w:b w:val="0"/>
          <w:bCs w:val="0"/>
          <w:kern w:val="2"/>
          <w:sz w:val="32"/>
          <w:szCs w:val="32"/>
        </w:rPr>
        <w:t>日之前把加盖公章的纸质《投标书》报送至全规办，并确保数据的真实性、完整性和一致性。《投标书》采用A3或A4双面印制，中缝装订或胶装，一式6份（原件1份，复印件5份）。</w:t>
      </w:r>
      <w:r>
        <w:rPr>
          <w:rFonts w:hint="eastAsia" w:ascii="仿宋_GB2312" w:hAnsi="Times New Roman" w:eastAsia="仿宋_GB2312"/>
          <w:b/>
          <w:bCs/>
          <w:kern w:val="2"/>
          <w:sz w:val="32"/>
          <w:szCs w:val="32"/>
        </w:rPr>
        <w:t>投标人须提交的3篇与申报选题研究主题相关的代表性成果</w:t>
      </w:r>
      <w:r>
        <w:rPr>
          <w:rFonts w:hint="eastAsia" w:ascii="仿宋_GB2312" w:hAnsi="Times New Roman" w:eastAsia="仿宋_GB2312"/>
          <w:b/>
          <w:bCs/>
          <w:kern w:val="2"/>
          <w:sz w:val="32"/>
          <w:szCs w:val="32"/>
          <w:lang w:eastAsia="zh-CN"/>
        </w:rPr>
        <w:t>。</w:t>
      </w:r>
      <w:r>
        <w:rPr>
          <w:rFonts w:hint="eastAsia" w:ascii="仿宋_GB2312" w:hAnsi="Times New Roman" w:eastAsia="仿宋_GB2312"/>
          <w:b/>
          <w:bCs/>
          <w:kern w:val="2"/>
          <w:sz w:val="32"/>
          <w:szCs w:val="32"/>
        </w:rPr>
        <w:t>如果是论文，可以排版在《投标书》中；如果是著作，需要同时寄送5本给</w:t>
      </w:r>
      <w:r>
        <w:rPr>
          <w:rFonts w:hint="eastAsia" w:ascii="仿宋_GB2312" w:hAnsi="Times New Roman" w:eastAsia="仿宋_GB2312"/>
          <w:b/>
          <w:bCs/>
          <w:kern w:val="2"/>
          <w:sz w:val="32"/>
          <w:szCs w:val="32"/>
          <w:lang w:val="en-US" w:eastAsia="zh-CN"/>
        </w:rPr>
        <w:t>全规办</w:t>
      </w:r>
      <w:r>
        <w:rPr>
          <w:rFonts w:hint="eastAsia" w:ascii="仿宋_GB2312" w:hAnsi="Times New Roman" w:eastAsia="仿宋_GB2312"/>
          <w:b/>
          <w:bCs/>
          <w:kern w:val="2"/>
          <w:sz w:val="32"/>
          <w:szCs w:val="32"/>
        </w:rPr>
        <w:t>。</w:t>
      </w:r>
    </w:p>
    <w:p w14:paraId="47CD3DBF">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（三）全规办对《投标书》进行资格审查，组织专家对通过资格审查的投标材料进行评审，提出建议中标项目名单并按程序立项。</w:t>
      </w:r>
    </w:p>
    <w:p w14:paraId="27C6A812">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邮寄地址：北京市海淀区北三环中路46号全国教育科学规划领导小组办公室。010—62003909、62003308；邮政编码：100088。</w:t>
      </w:r>
    </w:p>
    <w:p w14:paraId="0B2A92A9">
      <w:pPr>
        <w:pStyle w:val="7"/>
        <w:widowControl/>
        <w:spacing w:beforeAutospacing="0" w:afterAutospacing="0" w:line="360" w:lineRule="auto"/>
        <w:ind w:firstLine="640" w:firstLineChars="200"/>
        <w:rPr>
          <w:rFonts w:ascii="仿宋_GB2312" w:hAnsi="Times New Roman" w:eastAsia="仿宋_GB2312"/>
          <w:b w:val="0"/>
          <w:bCs w:val="0"/>
          <w:kern w:val="2"/>
          <w:sz w:val="32"/>
          <w:szCs w:val="32"/>
        </w:rPr>
      </w:pPr>
    </w:p>
    <w:p w14:paraId="7B4901E2">
      <w:pPr>
        <w:pStyle w:val="7"/>
        <w:widowControl/>
        <w:spacing w:beforeAutospacing="0" w:afterAutospacing="0" w:line="360" w:lineRule="auto"/>
        <w:ind w:firstLine="420"/>
        <w:jc w:val="right"/>
        <w:rPr>
          <w:rFonts w:ascii="仿宋_GB2312" w:hAnsi="Times New Roman" w:eastAsia="仿宋_GB2312"/>
          <w:b w:val="0"/>
          <w:bCs w:val="0"/>
          <w:kern w:val="2"/>
          <w:sz w:val="32"/>
          <w:szCs w:val="32"/>
        </w:rPr>
      </w:pPr>
      <w:r>
        <w:rPr>
          <w:rFonts w:hint="eastAsia" w:ascii="仿宋_GB2312" w:hAnsi="Times New Roman" w:eastAsia="仿宋_GB2312"/>
          <w:b w:val="0"/>
          <w:bCs w:val="0"/>
          <w:kern w:val="2"/>
          <w:sz w:val="32"/>
          <w:szCs w:val="32"/>
        </w:rPr>
        <w:t>全国教育科学规划领导小组办公室</w:t>
      </w:r>
    </w:p>
    <w:p w14:paraId="3ADA268D">
      <w:pPr>
        <w:pStyle w:val="7"/>
        <w:widowControl/>
        <w:wordWrap w:val="0"/>
        <w:spacing w:beforeAutospacing="0" w:afterAutospacing="0" w:line="360" w:lineRule="auto"/>
        <w:ind w:firstLine="420"/>
        <w:jc w:val="right"/>
        <w:rPr>
          <w:rFonts w:ascii="仿宋_GB2312" w:hAnsi="Times New Roman" w:eastAsia="仿宋_GB2312"/>
          <w:b w:val="0"/>
          <w:bCs w:val="0"/>
          <w:color w:val="C00000"/>
          <w:kern w:val="2"/>
          <w:sz w:val="32"/>
          <w:szCs w:val="32"/>
        </w:rPr>
      </w:pPr>
      <w:r>
        <w:rPr>
          <w:rFonts w:hint="eastAsia" w:ascii="仿宋_GB2312" w:hAnsi="Times New Roman" w:eastAsia="仿宋_GB2312"/>
          <w:b w:val="0"/>
          <w:bCs w:val="0"/>
          <w:kern w:val="2"/>
          <w:sz w:val="32"/>
          <w:szCs w:val="32"/>
        </w:rPr>
        <w:t>2026年</w:t>
      </w:r>
      <w:r>
        <w:rPr>
          <w:rFonts w:hint="eastAsia" w:ascii="仿宋_GB2312" w:hAnsi="Times New Roman" w:eastAsia="仿宋_GB2312"/>
          <w:b w:val="0"/>
          <w:bCs w:val="0"/>
          <w:kern w:val="2"/>
          <w:sz w:val="32"/>
          <w:szCs w:val="32"/>
          <w:lang w:val="en-US" w:eastAsia="zh-CN"/>
        </w:rPr>
        <w:t>6</w:t>
      </w:r>
      <w:r>
        <w:rPr>
          <w:rFonts w:hint="eastAsia" w:ascii="仿宋_GB2312" w:hAnsi="Times New Roman" w:eastAsia="仿宋_GB2312"/>
          <w:b w:val="0"/>
          <w:bCs w:val="0"/>
          <w:kern w:val="2"/>
          <w:sz w:val="32"/>
          <w:szCs w:val="32"/>
        </w:rPr>
        <w:t>月</w:t>
      </w:r>
      <w:r>
        <w:rPr>
          <w:rFonts w:hint="eastAsia" w:ascii="仿宋_GB2312" w:hAnsi="Times New Roman" w:eastAsia="仿宋_GB2312"/>
          <w:b w:val="0"/>
          <w:bCs w:val="0"/>
          <w:kern w:val="2"/>
          <w:sz w:val="32"/>
          <w:szCs w:val="32"/>
          <w:lang w:val="en-US" w:eastAsia="zh-CN"/>
        </w:rPr>
        <w:t>1</w:t>
      </w:r>
      <w:r>
        <w:rPr>
          <w:rFonts w:hint="eastAsia" w:ascii="仿宋_GB2312" w:hAnsi="Times New Roman" w:eastAsia="仿宋_GB2312"/>
          <w:b w:val="0"/>
          <w:bCs w:val="0"/>
          <w:kern w:val="2"/>
          <w:sz w:val="32"/>
          <w:szCs w:val="32"/>
        </w:rPr>
        <w:t xml:space="preserve">日  </w:t>
      </w:r>
      <w:r>
        <w:rPr>
          <w:rFonts w:hint="eastAsia" w:ascii="仿宋_GB2312" w:hAnsi="Times New Roman" w:eastAsia="仿宋_GB2312"/>
          <w:b w:val="0"/>
          <w:bCs w:val="0"/>
          <w:color w:val="C00000"/>
          <w:kern w:val="2"/>
          <w:sz w:val="32"/>
          <w:szCs w:val="32"/>
        </w:rPr>
        <w:t xml:space="preserve">    </w:t>
      </w:r>
    </w:p>
    <w:p w14:paraId="5E05B4FB">
      <w:pPr>
        <w:pStyle w:val="7"/>
        <w:widowControl/>
        <w:spacing w:beforeAutospacing="0" w:afterAutospacing="0" w:line="360" w:lineRule="auto"/>
        <w:rPr>
          <w:rFonts w:ascii="仿宋_GB2312" w:hAnsi="Times New Roman" w:eastAsia="仿宋_GB2312"/>
          <w:b w:val="0"/>
          <w:bCs w:val="0"/>
          <w:kern w:val="2"/>
          <w:sz w:val="32"/>
          <w:szCs w:val="32"/>
        </w:rPr>
      </w:pPr>
    </w:p>
    <w:sectPr>
      <w:footerReference r:id="rId3" w:type="default"/>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09668F-95CA-41E2-A9C1-471D9D162D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534053D-3E23-4232-A9C5-F2DE997CC815}"/>
  </w:font>
  <w:font w:name="仿宋_GB2312">
    <w:panose1 w:val="02010609030101010101"/>
    <w:charset w:val="86"/>
    <w:family w:val="modern"/>
    <w:pitch w:val="default"/>
    <w:sig w:usb0="00000001" w:usb1="080E0000" w:usb2="00000000" w:usb3="00000000" w:csb0="00040000" w:csb1="00000000"/>
    <w:embedRegular r:id="rId3" w:fontKey="{B5775E00-8CEA-4EE0-87D3-784333D740B8}"/>
  </w:font>
  <w:font w:name="楷体">
    <w:panose1 w:val="02010609060101010101"/>
    <w:charset w:val="86"/>
    <w:family w:val="modern"/>
    <w:pitch w:val="default"/>
    <w:sig w:usb0="800002BF" w:usb1="38CF7CFA" w:usb2="00000016" w:usb3="00000000" w:csb0="00040001" w:csb1="00000000"/>
    <w:embedRegular r:id="rId4" w:fontKey="{D4210624-6505-45DE-BDFF-20C74EA46E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3EAE8">
    <w:pPr>
      <w:pStyle w:val="5"/>
      <w:jc w:val="center"/>
    </w:pPr>
    <w:sdt>
      <w:sdtPr>
        <w:id w:val="-1829129947"/>
        <w:docPartObj>
          <w:docPartGallery w:val="autotext"/>
        </w:docPartObj>
      </w:sdtPr>
      <w:sdtEndPr>
        <w:rPr>
          <w:rFonts w:ascii="Times New Roman" w:hAnsi="Times New Roman" w:cs="Times New Roman"/>
          <w:sz w:val="21"/>
          <w:szCs w:val="21"/>
        </w:rPr>
      </w:sdtEndPr>
      <w:sdtContent>
        <w:r>
          <w:rPr>
            <w:rFonts w:hint="eastAsia"/>
            <w:lang w:eastAsia="zh-CN"/>
          </w:rPr>
          <w:t>—</w:t>
        </w: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sdtContent>
    </w:sdt>
    <w:r>
      <w:rPr>
        <w:rFonts w:hint="eastAsia"/>
        <w:lang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wZDI0ODAxODY5MzM4ZjBlMzc2OGZkZTYzMzNhMjEifQ=="/>
  </w:docVars>
  <w:rsids>
    <w:rsidRoot w:val="187B5DDF"/>
    <w:rsid w:val="00051E95"/>
    <w:rsid w:val="000527BB"/>
    <w:rsid w:val="0005519C"/>
    <w:rsid w:val="00064BFC"/>
    <w:rsid w:val="000834CE"/>
    <w:rsid w:val="000C3441"/>
    <w:rsid w:val="000E2C87"/>
    <w:rsid w:val="000F2B3E"/>
    <w:rsid w:val="001D66BD"/>
    <w:rsid w:val="00224E96"/>
    <w:rsid w:val="002420EE"/>
    <w:rsid w:val="002864C6"/>
    <w:rsid w:val="002B3AB1"/>
    <w:rsid w:val="002D7C99"/>
    <w:rsid w:val="002F63E8"/>
    <w:rsid w:val="00350FB7"/>
    <w:rsid w:val="003565A9"/>
    <w:rsid w:val="00363F61"/>
    <w:rsid w:val="00366FD3"/>
    <w:rsid w:val="00386158"/>
    <w:rsid w:val="003E38B7"/>
    <w:rsid w:val="003E6C4F"/>
    <w:rsid w:val="00424E9F"/>
    <w:rsid w:val="0045458A"/>
    <w:rsid w:val="00465F6D"/>
    <w:rsid w:val="004A4C22"/>
    <w:rsid w:val="004A6A07"/>
    <w:rsid w:val="004C0BC1"/>
    <w:rsid w:val="00551789"/>
    <w:rsid w:val="00582C21"/>
    <w:rsid w:val="00616ADE"/>
    <w:rsid w:val="00657EB9"/>
    <w:rsid w:val="006A15FD"/>
    <w:rsid w:val="007061AD"/>
    <w:rsid w:val="007460F6"/>
    <w:rsid w:val="00791AF3"/>
    <w:rsid w:val="007A5F4B"/>
    <w:rsid w:val="007B5BF1"/>
    <w:rsid w:val="007C2CAF"/>
    <w:rsid w:val="007C4B6F"/>
    <w:rsid w:val="008A3D97"/>
    <w:rsid w:val="008D2721"/>
    <w:rsid w:val="00927C2F"/>
    <w:rsid w:val="00994038"/>
    <w:rsid w:val="00AC04D3"/>
    <w:rsid w:val="00AD3AAF"/>
    <w:rsid w:val="00B224EB"/>
    <w:rsid w:val="00B374E0"/>
    <w:rsid w:val="00B52C06"/>
    <w:rsid w:val="00B621A8"/>
    <w:rsid w:val="00C01B67"/>
    <w:rsid w:val="00C02799"/>
    <w:rsid w:val="00C1685B"/>
    <w:rsid w:val="00CC6F7F"/>
    <w:rsid w:val="00CE1136"/>
    <w:rsid w:val="00CF7F87"/>
    <w:rsid w:val="00D164D0"/>
    <w:rsid w:val="00D31A6B"/>
    <w:rsid w:val="00D32EC3"/>
    <w:rsid w:val="00D46B40"/>
    <w:rsid w:val="00DF5574"/>
    <w:rsid w:val="00E06912"/>
    <w:rsid w:val="00E827F2"/>
    <w:rsid w:val="00F203C7"/>
    <w:rsid w:val="00F205CE"/>
    <w:rsid w:val="00F274FF"/>
    <w:rsid w:val="00F45138"/>
    <w:rsid w:val="00F7135E"/>
    <w:rsid w:val="00F846E0"/>
    <w:rsid w:val="00F930CE"/>
    <w:rsid w:val="00FB1C53"/>
    <w:rsid w:val="00FB722E"/>
    <w:rsid w:val="00FF1978"/>
    <w:rsid w:val="01FA50BD"/>
    <w:rsid w:val="02113CE4"/>
    <w:rsid w:val="028E799F"/>
    <w:rsid w:val="02B04EBD"/>
    <w:rsid w:val="02B074B6"/>
    <w:rsid w:val="02D6179B"/>
    <w:rsid w:val="038D612C"/>
    <w:rsid w:val="03D67BBE"/>
    <w:rsid w:val="042E253E"/>
    <w:rsid w:val="04633D16"/>
    <w:rsid w:val="048B5BE2"/>
    <w:rsid w:val="04AE751C"/>
    <w:rsid w:val="04DA4474"/>
    <w:rsid w:val="0543026B"/>
    <w:rsid w:val="05445D91"/>
    <w:rsid w:val="05570123"/>
    <w:rsid w:val="06293905"/>
    <w:rsid w:val="07100621"/>
    <w:rsid w:val="07293490"/>
    <w:rsid w:val="079254DA"/>
    <w:rsid w:val="08095FA9"/>
    <w:rsid w:val="08906102"/>
    <w:rsid w:val="096802A0"/>
    <w:rsid w:val="099263AF"/>
    <w:rsid w:val="0A0B50CF"/>
    <w:rsid w:val="0AC27E84"/>
    <w:rsid w:val="0AF3003D"/>
    <w:rsid w:val="0B4E7969"/>
    <w:rsid w:val="0B815150"/>
    <w:rsid w:val="0CD8398F"/>
    <w:rsid w:val="0D066A0A"/>
    <w:rsid w:val="0D597B30"/>
    <w:rsid w:val="0D65044B"/>
    <w:rsid w:val="0F056591"/>
    <w:rsid w:val="0F3B253B"/>
    <w:rsid w:val="0F866524"/>
    <w:rsid w:val="1025643C"/>
    <w:rsid w:val="10430481"/>
    <w:rsid w:val="10BE3E63"/>
    <w:rsid w:val="10FD7E68"/>
    <w:rsid w:val="11401B02"/>
    <w:rsid w:val="11553F52"/>
    <w:rsid w:val="1197097E"/>
    <w:rsid w:val="11D53157"/>
    <w:rsid w:val="11DD55A3"/>
    <w:rsid w:val="120B2110"/>
    <w:rsid w:val="12431D52"/>
    <w:rsid w:val="1331204B"/>
    <w:rsid w:val="133B07D3"/>
    <w:rsid w:val="136F4921"/>
    <w:rsid w:val="149756FB"/>
    <w:rsid w:val="14985E63"/>
    <w:rsid w:val="14D603FF"/>
    <w:rsid w:val="155E2E9F"/>
    <w:rsid w:val="15A471DC"/>
    <w:rsid w:val="15BF393E"/>
    <w:rsid w:val="15D31197"/>
    <w:rsid w:val="15EA75E1"/>
    <w:rsid w:val="15F26A9B"/>
    <w:rsid w:val="167D24DA"/>
    <w:rsid w:val="178624E4"/>
    <w:rsid w:val="17D711D5"/>
    <w:rsid w:val="18051643"/>
    <w:rsid w:val="183323C1"/>
    <w:rsid w:val="1853036D"/>
    <w:rsid w:val="187B5DDF"/>
    <w:rsid w:val="18BF1EA7"/>
    <w:rsid w:val="193261DC"/>
    <w:rsid w:val="19B412DF"/>
    <w:rsid w:val="19F76BAB"/>
    <w:rsid w:val="1A255D39"/>
    <w:rsid w:val="1A330456"/>
    <w:rsid w:val="1A3D7527"/>
    <w:rsid w:val="1AB437AE"/>
    <w:rsid w:val="1AB71087"/>
    <w:rsid w:val="1B5C5D30"/>
    <w:rsid w:val="1BDE2644"/>
    <w:rsid w:val="1BE026E0"/>
    <w:rsid w:val="1C6B499B"/>
    <w:rsid w:val="1CAD0FEC"/>
    <w:rsid w:val="1CB6536F"/>
    <w:rsid w:val="1D036E47"/>
    <w:rsid w:val="1D334D63"/>
    <w:rsid w:val="1D5976E8"/>
    <w:rsid w:val="1DA43419"/>
    <w:rsid w:val="1E08063A"/>
    <w:rsid w:val="1E2D1392"/>
    <w:rsid w:val="1E5D0198"/>
    <w:rsid w:val="1FF871FD"/>
    <w:rsid w:val="20B006C4"/>
    <w:rsid w:val="20D3029D"/>
    <w:rsid w:val="20FD6018"/>
    <w:rsid w:val="210E39CB"/>
    <w:rsid w:val="213056EF"/>
    <w:rsid w:val="2140502C"/>
    <w:rsid w:val="214D6B5B"/>
    <w:rsid w:val="21863561"/>
    <w:rsid w:val="21B55BF5"/>
    <w:rsid w:val="22B27316"/>
    <w:rsid w:val="23AB3753"/>
    <w:rsid w:val="23BE2382"/>
    <w:rsid w:val="23F2234D"/>
    <w:rsid w:val="24832D6D"/>
    <w:rsid w:val="24CD1C80"/>
    <w:rsid w:val="251946ED"/>
    <w:rsid w:val="260333D3"/>
    <w:rsid w:val="26EB5F2E"/>
    <w:rsid w:val="272A2BE1"/>
    <w:rsid w:val="27710966"/>
    <w:rsid w:val="277166D1"/>
    <w:rsid w:val="278A18D2"/>
    <w:rsid w:val="27D112AE"/>
    <w:rsid w:val="281A017F"/>
    <w:rsid w:val="2830002B"/>
    <w:rsid w:val="28991DCC"/>
    <w:rsid w:val="294E5858"/>
    <w:rsid w:val="2A6C5AFE"/>
    <w:rsid w:val="2A870ED4"/>
    <w:rsid w:val="2A97233B"/>
    <w:rsid w:val="2AD25A69"/>
    <w:rsid w:val="2B0470E1"/>
    <w:rsid w:val="2B67502E"/>
    <w:rsid w:val="2BFF2BD4"/>
    <w:rsid w:val="2C4E2ECE"/>
    <w:rsid w:val="2D6D1A79"/>
    <w:rsid w:val="2E123636"/>
    <w:rsid w:val="2E143BAE"/>
    <w:rsid w:val="2E5C4F09"/>
    <w:rsid w:val="2E940940"/>
    <w:rsid w:val="2ECB4055"/>
    <w:rsid w:val="2ED753FC"/>
    <w:rsid w:val="2F036374"/>
    <w:rsid w:val="2FA47B6B"/>
    <w:rsid w:val="2FC260AC"/>
    <w:rsid w:val="301E193C"/>
    <w:rsid w:val="30923A9E"/>
    <w:rsid w:val="30E75A40"/>
    <w:rsid w:val="30F567C9"/>
    <w:rsid w:val="313157D3"/>
    <w:rsid w:val="317B29C9"/>
    <w:rsid w:val="31801D4F"/>
    <w:rsid w:val="31AA6867"/>
    <w:rsid w:val="32735C84"/>
    <w:rsid w:val="33324454"/>
    <w:rsid w:val="337C266D"/>
    <w:rsid w:val="33E9670A"/>
    <w:rsid w:val="3551654D"/>
    <w:rsid w:val="37791D02"/>
    <w:rsid w:val="38746D19"/>
    <w:rsid w:val="387737AC"/>
    <w:rsid w:val="38E35AD8"/>
    <w:rsid w:val="396226AE"/>
    <w:rsid w:val="399A53F6"/>
    <w:rsid w:val="39A55AE7"/>
    <w:rsid w:val="39F727BE"/>
    <w:rsid w:val="3A597FF0"/>
    <w:rsid w:val="3A873428"/>
    <w:rsid w:val="3AD1518A"/>
    <w:rsid w:val="3BAF716B"/>
    <w:rsid w:val="3C252AB0"/>
    <w:rsid w:val="3C43321D"/>
    <w:rsid w:val="3CFB1203"/>
    <w:rsid w:val="3D430CEE"/>
    <w:rsid w:val="3D6C4847"/>
    <w:rsid w:val="3D840E45"/>
    <w:rsid w:val="3D8928C8"/>
    <w:rsid w:val="3E027FBC"/>
    <w:rsid w:val="3E10092B"/>
    <w:rsid w:val="3E1D0952"/>
    <w:rsid w:val="3E35446A"/>
    <w:rsid w:val="3E9735A8"/>
    <w:rsid w:val="3F283A52"/>
    <w:rsid w:val="406805AA"/>
    <w:rsid w:val="407F58F4"/>
    <w:rsid w:val="40B557B9"/>
    <w:rsid w:val="41200E85"/>
    <w:rsid w:val="41273B47"/>
    <w:rsid w:val="4148218A"/>
    <w:rsid w:val="43012E27"/>
    <w:rsid w:val="437B23A2"/>
    <w:rsid w:val="43937453"/>
    <w:rsid w:val="43C34FE4"/>
    <w:rsid w:val="43C37AAF"/>
    <w:rsid w:val="44046614"/>
    <w:rsid w:val="4405646E"/>
    <w:rsid w:val="443928F3"/>
    <w:rsid w:val="44DD06EB"/>
    <w:rsid w:val="45AC4C19"/>
    <w:rsid w:val="46080139"/>
    <w:rsid w:val="462D4E8D"/>
    <w:rsid w:val="46595450"/>
    <w:rsid w:val="46BD7176"/>
    <w:rsid w:val="476D294A"/>
    <w:rsid w:val="47947ED7"/>
    <w:rsid w:val="47EB5471"/>
    <w:rsid w:val="48034990"/>
    <w:rsid w:val="4812529F"/>
    <w:rsid w:val="48296FFE"/>
    <w:rsid w:val="487552F3"/>
    <w:rsid w:val="48AE4FC8"/>
    <w:rsid w:val="48AF383A"/>
    <w:rsid w:val="49E47B3D"/>
    <w:rsid w:val="49E50EBD"/>
    <w:rsid w:val="49ED75B9"/>
    <w:rsid w:val="4A5A0D0B"/>
    <w:rsid w:val="4B296B88"/>
    <w:rsid w:val="4BBF225F"/>
    <w:rsid w:val="4BD44D46"/>
    <w:rsid w:val="4C435CF5"/>
    <w:rsid w:val="4C701E77"/>
    <w:rsid w:val="4CF803E4"/>
    <w:rsid w:val="4CFF2296"/>
    <w:rsid w:val="4E2160E1"/>
    <w:rsid w:val="4EBD04FF"/>
    <w:rsid w:val="4F264677"/>
    <w:rsid w:val="4F381A8F"/>
    <w:rsid w:val="4F6F1C0C"/>
    <w:rsid w:val="4FB76E58"/>
    <w:rsid w:val="50D92DFE"/>
    <w:rsid w:val="511F2F07"/>
    <w:rsid w:val="51583D23"/>
    <w:rsid w:val="516401E3"/>
    <w:rsid w:val="51824B2F"/>
    <w:rsid w:val="518731EF"/>
    <w:rsid w:val="51F15F26"/>
    <w:rsid w:val="52391DA6"/>
    <w:rsid w:val="525F5585"/>
    <w:rsid w:val="53977C61"/>
    <w:rsid w:val="53C54C16"/>
    <w:rsid w:val="53FA209C"/>
    <w:rsid w:val="543A1E06"/>
    <w:rsid w:val="543A5854"/>
    <w:rsid w:val="544D16D5"/>
    <w:rsid w:val="549332C4"/>
    <w:rsid w:val="54D428A8"/>
    <w:rsid w:val="551D5F9C"/>
    <w:rsid w:val="553D7702"/>
    <w:rsid w:val="554D7917"/>
    <w:rsid w:val="55A0038E"/>
    <w:rsid w:val="55DA564E"/>
    <w:rsid w:val="565D1DDC"/>
    <w:rsid w:val="5695689F"/>
    <w:rsid w:val="56FB4CB8"/>
    <w:rsid w:val="574722BD"/>
    <w:rsid w:val="57F624E8"/>
    <w:rsid w:val="580D5DA1"/>
    <w:rsid w:val="58DC6554"/>
    <w:rsid w:val="59346565"/>
    <w:rsid w:val="593516B6"/>
    <w:rsid w:val="5991071A"/>
    <w:rsid w:val="59B25935"/>
    <w:rsid w:val="59B87950"/>
    <w:rsid w:val="59FB04B3"/>
    <w:rsid w:val="5A57763E"/>
    <w:rsid w:val="5A65028D"/>
    <w:rsid w:val="5A84202D"/>
    <w:rsid w:val="5AE20B01"/>
    <w:rsid w:val="5BED775E"/>
    <w:rsid w:val="5C1D2452"/>
    <w:rsid w:val="5C62639E"/>
    <w:rsid w:val="5C831B90"/>
    <w:rsid w:val="5CDB51C9"/>
    <w:rsid w:val="5D050D31"/>
    <w:rsid w:val="5D187A93"/>
    <w:rsid w:val="5D876123"/>
    <w:rsid w:val="5E3478C6"/>
    <w:rsid w:val="5E7132A7"/>
    <w:rsid w:val="5EAA1489"/>
    <w:rsid w:val="5F230066"/>
    <w:rsid w:val="600471FE"/>
    <w:rsid w:val="60FA2922"/>
    <w:rsid w:val="612A58C1"/>
    <w:rsid w:val="61897F29"/>
    <w:rsid w:val="619F14FA"/>
    <w:rsid w:val="61C158B1"/>
    <w:rsid w:val="628030DA"/>
    <w:rsid w:val="628472D5"/>
    <w:rsid w:val="62F55E9B"/>
    <w:rsid w:val="633A772C"/>
    <w:rsid w:val="63B93947"/>
    <w:rsid w:val="643C1EFF"/>
    <w:rsid w:val="643C5726"/>
    <w:rsid w:val="647C3D75"/>
    <w:rsid w:val="64A649D6"/>
    <w:rsid w:val="64B27796"/>
    <w:rsid w:val="65155D71"/>
    <w:rsid w:val="65AD68DC"/>
    <w:rsid w:val="65C6799D"/>
    <w:rsid w:val="661E1587"/>
    <w:rsid w:val="665E5BD6"/>
    <w:rsid w:val="67002199"/>
    <w:rsid w:val="68264723"/>
    <w:rsid w:val="68272709"/>
    <w:rsid w:val="685333BB"/>
    <w:rsid w:val="68613608"/>
    <w:rsid w:val="687922FA"/>
    <w:rsid w:val="68AB4C28"/>
    <w:rsid w:val="69084D05"/>
    <w:rsid w:val="69AE2C22"/>
    <w:rsid w:val="69CB0C5E"/>
    <w:rsid w:val="69FA5E67"/>
    <w:rsid w:val="6A597651"/>
    <w:rsid w:val="6A80346D"/>
    <w:rsid w:val="6B6E08BB"/>
    <w:rsid w:val="6B8D111F"/>
    <w:rsid w:val="6B905DD2"/>
    <w:rsid w:val="6BE8301C"/>
    <w:rsid w:val="6C0920D8"/>
    <w:rsid w:val="6C136D6D"/>
    <w:rsid w:val="6C2169EF"/>
    <w:rsid w:val="6C2A4B84"/>
    <w:rsid w:val="6D782168"/>
    <w:rsid w:val="6D846D63"/>
    <w:rsid w:val="6D861AE7"/>
    <w:rsid w:val="6D9D09CE"/>
    <w:rsid w:val="6DB30807"/>
    <w:rsid w:val="6DD32F5E"/>
    <w:rsid w:val="6E5C0E9F"/>
    <w:rsid w:val="6EB83E57"/>
    <w:rsid w:val="6F196D90"/>
    <w:rsid w:val="6F2A4AF9"/>
    <w:rsid w:val="6FF670D1"/>
    <w:rsid w:val="7004359C"/>
    <w:rsid w:val="706C3547"/>
    <w:rsid w:val="70BD7386"/>
    <w:rsid w:val="70EE0E01"/>
    <w:rsid w:val="718C085E"/>
    <w:rsid w:val="71CF5DF0"/>
    <w:rsid w:val="71DC5E53"/>
    <w:rsid w:val="730C35DF"/>
    <w:rsid w:val="739E1612"/>
    <w:rsid w:val="73C67290"/>
    <w:rsid w:val="74E25E76"/>
    <w:rsid w:val="74EE3A66"/>
    <w:rsid w:val="753C2301"/>
    <w:rsid w:val="755625F5"/>
    <w:rsid w:val="756A79FE"/>
    <w:rsid w:val="75A44ED9"/>
    <w:rsid w:val="75FF0362"/>
    <w:rsid w:val="76354A02"/>
    <w:rsid w:val="766D781D"/>
    <w:rsid w:val="76CD6B81"/>
    <w:rsid w:val="773F4803"/>
    <w:rsid w:val="77463FAD"/>
    <w:rsid w:val="77C43311"/>
    <w:rsid w:val="77E33291"/>
    <w:rsid w:val="780D4890"/>
    <w:rsid w:val="789509BB"/>
    <w:rsid w:val="78B90D5A"/>
    <w:rsid w:val="78C06B19"/>
    <w:rsid w:val="78DB68A2"/>
    <w:rsid w:val="79181E66"/>
    <w:rsid w:val="796926C2"/>
    <w:rsid w:val="7A7217F4"/>
    <w:rsid w:val="7ACF29F8"/>
    <w:rsid w:val="7AE21D55"/>
    <w:rsid w:val="7B4D1357"/>
    <w:rsid w:val="7C6333F8"/>
    <w:rsid w:val="7C921426"/>
    <w:rsid w:val="7CC63900"/>
    <w:rsid w:val="7D570460"/>
    <w:rsid w:val="7DC10D1E"/>
    <w:rsid w:val="7DFF53A3"/>
    <w:rsid w:val="7E1C5F55"/>
    <w:rsid w:val="7E4F37FD"/>
    <w:rsid w:val="7F355AF2"/>
    <w:rsid w:val="7F4F235A"/>
    <w:rsid w:val="7FBF0B39"/>
    <w:rsid w:val="7FD45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widowControl/>
      <w:wordWrap w:val="0"/>
      <w:spacing w:after="312" w:afterLines="100" w:line="360" w:lineRule="auto"/>
      <w:ind w:right="1280"/>
      <w:jc w:val="center"/>
      <w:outlineLvl w:val="0"/>
    </w:pPr>
    <w:rPr>
      <w:rFonts w:ascii="Times New Roman" w:hAnsi="Times New Roman" w:eastAsia="黑体" w:cs="Times New Roman"/>
      <w:sz w:val="32"/>
      <w:szCs w:val="32"/>
    </w:rPr>
  </w:style>
  <w:style w:type="paragraph" w:styleId="3">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unhideWhenUsed/>
    <w:qFormat/>
    <w:uiPriority w:val="99"/>
    <w:pPr>
      <w:spacing w:after="120"/>
    </w:p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character" w:styleId="11">
    <w:name w:val="Emphasis"/>
    <w:basedOn w:val="9"/>
    <w:autoRedefine/>
    <w:qFormat/>
    <w:uiPriority w:val="0"/>
    <w:rPr>
      <w:i/>
    </w:rPr>
  </w:style>
  <w:style w:type="character" w:styleId="12">
    <w:name w:val="Hyperlink"/>
    <w:basedOn w:val="9"/>
    <w:autoRedefine/>
    <w:qFormat/>
    <w:uiPriority w:val="0"/>
    <w:rPr>
      <w:color w:val="0000FF"/>
      <w:u w:val="single"/>
    </w:rPr>
  </w:style>
  <w:style w:type="character" w:customStyle="1" w:styleId="13">
    <w:name w:val="页眉 字符"/>
    <w:basedOn w:val="9"/>
    <w:link w:val="6"/>
    <w:autoRedefine/>
    <w:qFormat/>
    <w:uiPriority w:val="0"/>
    <w:rPr>
      <w:rFonts w:asciiTheme="minorHAnsi" w:hAnsiTheme="minorHAnsi" w:eastAsiaTheme="minorEastAsia" w:cstheme="minorBidi"/>
      <w:kern w:val="2"/>
      <w:sz w:val="18"/>
      <w:szCs w:val="18"/>
    </w:rPr>
  </w:style>
  <w:style w:type="character" w:customStyle="1" w:styleId="14">
    <w:name w:val="页脚 字符"/>
    <w:basedOn w:val="9"/>
    <w:link w:val="5"/>
    <w:autoRedefine/>
    <w:qFormat/>
    <w:uiPriority w:val="99"/>
    <w:rPr>
      <w:rFonts w:asciiTheme="minorHAnsi" w:hAnsiTheme="minorHAnsi" w:eastAsiaTheme="minorEastAsia" w:cstheme="minorBidi"/>
      <w:kern w:val="2"/>
      <w:sz w:val="18"/>
      <w:szCs w:val="18"/>
    </w:rPr>
  </w:style>
  <w:style w:type="paragraph" w:customStyle="1" w:styleId="15">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6">
    <w:name w:val="修订2"/>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2921</Words>
  <Characters>3044</Characters>
  <Lines>75</Lines>
  <Paragraphs>42</Paragraphs>
  <TotalTime>12</TotalTime>
  <ScaleCrop>false</ScaleCrop>
  <LinksUpToDate>false</LinksUpToDate>
  <CharactersWithSpaces>3050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2026-05-14T09:34:00Z</dcterms:created>
  <dc:creator>初见</dc:creator>
  <cp:lastModifiedBy>魏月媛</cp:lastModifiedBy>
  <cp:lastPrinted>2026-05-18T08:18:00Z</cp:lastPrinted>
  <dcterms:modified xsi:type="dcterms:W3CDTF">2026-06-01T09:23:39Z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0832F53F6E954D0FBF9324AAA8B87D78_13</vt:lpwstr>
  </property>
  <property fmtid="{D5CDD505-2E9C-101B-9397-08002B2CF9AE}" pid="4" name="KSOTemplateDocerSaveRecord">
    <vt:lpwstr>eyJoZGlkIjoiNWMzNjQ3YTkwYjliZmM0YTk0MWI1NGVhNGU5NzZhMWMiLCJ1c2VySWQiOiIxNjYyMDQ1ODExIn0=</vt:lpwstr>
  </property>
</Properties>
</file>