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ascii="方正小标宋简体" w:hAnsi="方正小标宋简体" w:eastAsia="方正小标宋简体" w:cs="方正小标宋简体"/>
          <w:b/>
          <w:sz w:val="44"/>
          <w:szCs w:val="44"/>
        </w:rPr>
      </w:pPr>
      <w:bookmarkStart w:id="0" w:name="_GoBack"/>
      <w:r>
        <w:rPr>
          <w:rFonts w:hint="eastAsia" w:ascii="方正小标宋简体" w:hAnsi="方正小标宋简体" w:eastAsia="方正小标宋简体" w:cs="方正小标宋简体"/>
          <w:b/>
          <w:sz w:val="44"/>
          <w:szCs w:val="44"/>
        </w:rPr>
        <w:t>外语系2020年学生工作计划要点</w:t>
      </w:r>
    </w:p>
    <w:bookmarkEnd w:id="0"/>
    <w:p>
      <w:pPr>
        <w:ind w:firstLine="640" w:firstLineChars="200"/>
        <w:rPr>
          <w:rFonts w:ascii="仿宋_GB2312" w:hAnsi="Verdana" w:eastAsia="仿宋_GB2312"/>
          <w:sz w:val="32"/>
          <w:szCs w:val="32"/>
        </w:rPr>
      </w:pPr>
      <w:r>
        <w:rPr>
          <w:rFonts w:hint="eastAsia" w:ascii="仿宋_GB2312" w:hAnsi="Verdana" w:eastAsia="仿宋_GB2312"/>
          <w:sz w:val="32"/>
          <w:szCs w:val="32"/>
        </w:rPr>
        <w:t>外语系2020年学生工作将继续深入学习贯彻习近平总书记关于思想政治工作的重要论述和十九届四中全会精神，以学生班级建设为突破口,以学风建设为主线，围绕学生、关照学生、服务学生，凝心聚力推进学生思想政治教育质量提高和治理能力提升，为促进学生德智体美劳全面发展，推动外语系“十三五”规划圆满收官和“双一流”建设作出新贡献。</w:t>
      </w:r>
    </w:p>
    <w:p>
      <w:pPr>
        <w:ind w:firstLine="640" w:firstLineChars="200"/>
        <w:rPr>
          <w:rFonts w:ascii="仿宋_GB2312" w:hAnsi="Verdana" w:eastAsia="仿宋_GB2312"/>
          <w:sz w:val="32"/>
          <w:szCs w:val="32"/>
        </w:rPr>
      </w:pPr>
      <w:r>
        <w:rPr>
          <w:rFonts w:hint="eastAsia" w:ascii="仿宋_GB2312" w:hAnsi="Verdana" w:eastAsia="仿宋_GB2312"/>
          <w:sz w:val="32"/>
          <w:szCs w:val="32"/>
        </w:rPr>
        <w:t>1.抓好学生返校前的思想教育工作。持续加强网络思想政治教育，进一步发挥网上学生党团支部的政治功能，组织好每周一个主题的班团集体学习研讨，用好疫情防控“大课堂”，积极有效开展理想信念教育、爱国主义教育、四个自信教育、生命健康教育、感恩责任教育等，用身边的事教育身边的人。继续抓好《关于疫情期间导师、辅导员、班主任和学生管理暂行规定》等制度的落实。持续关心关爱湖北籍学生的学习生活，精准掌握学生健康相关信息，引导学生有序参与疫情防控。</w:t>
      </w:r>
    </w:p>
    <w:p>
      <w:pPr>
        <w:ind w:firstLine="640" w:firstLineChars="200"/>
        <w:rPr>
          <w:rFonts w:ascii="仿宋_GB2312" w:hAnsi="Verdana" w:eastAsia="仿宋_GB2312"/>
          <w:sz w:val="32"/>
          <w:szCs w:val="32"/>
        </w:rPr>
      </w:pPr>
      <w:r>
        <w:rPr>
          <w:rFonts w:hint="eastAsia" w:ascii="仿宋_GB2312" w:hAnsi="Verdana" w:eastAsia="仿宋_GB2312"/>
          <w:sz w:val="32"/>
          <w:szCs w:val="32"/>
        </w:rPr>
        <w:t>2.抓细学生返校前后的思想教育工作。按照教育部、陕西省及学校的要求，严格执行相关制度，做好“返校途中、返校两周内、返校两周后至疫情解除”3个时段的疫情防控预案。加强学工干部疫情防控的专题学习，发挥学生党员和学生骨干队伍的先锋模范作用，确保全系394名学子的身体健康和生命安全。</w:t>
      </w:r>
    </w:p>
    <w:p>
      <w:pPr>
        <w:ind w:firstLine="640" w:firstLineChars="200"/>
        <w:rPr>
          <w:rFonts w:ascii="仿宋_GB2312" w:hAnsi="Verdana" w:eastAsia="仿宋_GB2312"/>
          <w:sz w:val="32"/>
          <w:szCs w:val="32"/>
        </w:rPr>
      </w:pPr>
      <w:r>
        <w:rPr>
          <w:rFonts w:hint="eastAsia" w:ascii="仿宋_GB2312" w:hAnsi="Verdana" w:eastAsia="仿宋_GB2312"/>
          <w:sz w:val="32"/>
          <w:szCs w:val="32"/>
        </w:rPr>
        <w:t>3.加强大学生思想政治教育和价值引领。以习近平新时代中国特色社会主义思想为指导，组织学生深入学习贯彻党的十九大和十九届四中全会精神，全面学习贯彻落实全国高校思想政治工作会议、全国教育大会及新时代全国高等学校本科教育工作会议精神，增强“四个意识”，坚定“四个自信”，坚决做到“两个维护”，开展好四个主题教育活动：厚植爱党爱国爱校情怀，认真落实教育部《新时代爱国主义教育实施纲要》工作方案，用好用活决胜全面建成小康社会和疫情防控过程中的鲜活事例，开展深入、持久、生动的爱国主义教育；</w:t>
      </w:r>
      <w:r>
        <w:rPr>
          <w:rFonts w:ascii="Times New Roman" w:hAnsi="Times New Roman" w:eastAsia="仿宋_GB2312" w:cs="Times New Roman"/>
          <w:color w:val="000000" w:themeColor="text1"/>
          <w:sz w:val="32"/>
          <w:szCs w:val="32"/>
        </w:rPr>
        <w:t>将加强学生爱国主义教育与制度自信教育、爱校荣校教育贯通融合，</w:t>
      </w:r>
      <w:r>
        <w:rPr>
          <w:rFonts w:ascii="Times New Roman" w:hAnsi="Times New Roman" w:eastAsia="仿宋_GB2312" w:cs="Times New Roman"/>
          <w:sz w:val="32"/>
          <w:szCs w:val="32"/>
        </w:rPr>
        <w:t>深入挖掘校史红色</w:t>
      </w:r>
      <w:r>
        <w:rPr>
          <w:rFonts w:hint="eastAsia" w:ascii="Times New Roman" w:hAnsi="Times New Roman" w:eastAsia="仿宋_GB2312" w:cs="Times New Roman"/>
          <w:sz w:val="32"/>
          <w:szCs w:val="32"/>
        </w:rPr>
        <w:t>资源</w:t>
      </w:r>
      <w:r>
        <w:rPr>
          <w:rFonts w:ascii="Times New Roman" w:hAnsi="Times New Roman" w:eastAsia="仿宋_GB2312" w:cs="Times New Roman"/>
          <w:sz w:val="32"/>
          <w:szCs w:val="32"/>
        </w:rPr>
        <w:t>和老一辈西农人的爱国奋斗事迹，强化学生“知农爱农”“强农兴农”的使命意识和责任担当，把社会主义核心价值观落细落小落实</w:t>
      </w:r>
      <w:r>
        <w:rPr>
          <w:rFonts w:hint="eastAsia" w:ascii="仿宋_GB2312" w:hAnsi="Verdana" w:eastAsia="仿宋_GB2312"/>
          <w:sz w:val="32"/>
          <w:szCs w:val="32"/>
        </w:rPr>
        <w:t>；</w:t>
      </w:r>
      <w:r>
        <w:rPr>
          <w:rFonts w:ascii="Times New Roman" w:hAnsi="Times New Roman" w:eastAsia="仿宋_GB2312" w:cs="Times New Roman"/>
          <w:sz w:val="32"/>
          <w:szCs w:val="32"/>
        </w:rPr>
        <w:t>全面抓好《学生政治理论学习及集体活动制度（试行）》的落实，协同推动习近平新时代中国特色社会主义思想和党的十九届四中全会精神进支部、进班级、进宿舍，不断增进学生对党的创新理论的政治认同、思想认同、情感认同</w:t>
      </w:r>
      <w:r>
        <w:rPr>
          <w:rFonts w:hint="eastAsia" w:ascii="仿宋_GB2312" w:hAnsi="Verdana" w:eastAsia="仿宋_GB2312"/>
          <w:sz w:val="32"/>
          <w:szCs w:val="32"/>
        </w:rPr>
        <w:t>；在学生党员开展以“亮身份、践承诺、树形象”为主题教育活动。进一步增强理论认同、政治认同、情感认同，不断激发广大学生投身改革开放事业的巨大热情，凝心聚力共筑中国梦。</w:t>
      </w:r>
    </w:p>
    <w:p>
      <w:pPr>
        <w:ind w:firstLine="640" w:firstLineChars="200"/>
        <w:rPr>
          <w:rFonts w:ascii="仿宋_GB2312" w:hAnsi="Verdana" w:eastAsia="仿宋_GB2312"/>
          <w:sz w:val="32"/>
          <w:szCs w:val="32"/>
        </w:rPr>
      </w:pPr>
      <w:r>
        <w:rPr>
          <w:rFonts w:hint="eastAsia" w:ascii="仿宋_GB2312" w:hAnsi="Verdana" w:eastAsia="仿宋_GB2312"/>
          <w:sz w:val="32"/>
          <w:szCs w:val="32"/>
        </w:rPr>
        <w:t>4.丰富十大育人体系内涵。贯</w:t>
      </w:r>
      <w:r>
        <w:rPr>
          <w:rFonts w:ascii="Times New Roman" w:hAnsi="Times New Roman" w:eastAsia="仿宋_GB2312" w:cs="Times New Roman"/>
          <w:sz w:val="32"/>
          <w:szCs w:val="32"/>
        </w:rPr>
        <w:t>彻教育部《关于加快构建高校思想政治工作体系的意见》，按照学校《学生思想政治工作质量提升工程任务分解清单》，</w:t>
      </w:r>
      <w:r>
        <w:rPr>
          <w:rFonts w:hint="eastAsia" w:ascii="Times New Roman" w:hAnsi="Times New Roman" w:eastAsia="仿宋_GB2312" w:cs="Times New Roman"/>
          <w:sz w:val="32"/>
          <w:szCs w:val="32"/>
        </w:rPr>
        <w:t>修订系上</w:t>
      </w:r>
      <w:r>
        <w:rPr>
          <w:rFonts w:ascii="Times New Roman" w:hAnsi="Times New Roman" w:eastAsia="仿宋_GB2312" w:cs="Times New Roman"/>
          <w:sz w:val="32"/>
          <w:szCs w:val="32"/>
        </w:rPr>
        <w:t>实施方案，对照清单，明确责任人，制定进度表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三全育人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制度更加完善、成效更加凸显。</w:t>
      </w:r>
    </w:p>
    <w:p>
      <w:pPr>
        <w:ind w:firstLine="640" w:firstLineChars="200"/>
        <w:rPr>
          <w:rFonts w:ascii="仿宋_GB2312" w:hAnsi="Verdana" w:eastAsia="仿宋_GB2312"/>
          <w:sz w:val="32"/>
          <w:szCs w:val="32"/>
        </w:rPr>
      </w:pPr>
      <w:r>
        <w:rPr>
          <w:rFonts w:hint="eastAsia" w:ascii="仿宋_GB2312" w:hAnsi="Verdana" w:eastAsia="仿宋_GB2312"/>
          <w:sz w:val="32"/>
          <w:szCs w:val="32"/>
        </w:rPr>
        <w:t>5.做好学生党建工作。</w:t>
      </w:r>
      <w:r>
        <w:rPr>
          <w:rFonts w:ascii="Times New Roman" w:hAnsi="Times New Roman" w:eastAsia="仿宋_GB2312" w:cs="Times New Roman"/>
          <w:sz w:val="32"/>
          <w:szCs w:val="32"/>
        </w:rPr>
        <w:t>突出政治标准，</w:t>
      </w:r>
      <w:r>
        <w:rPr>
          <w:rFonts w:hint="eastAsia" w:ascii="仿宋_GB2312" w:hAnsi="Verdana" w:eastAsia="仿宋_GB2312"/>
          <w:sz w:val="32"/>
          <w:szCs w:val="32"/>
        </w:rPr>
        <w:t>充分发挥学生党建的牵引作用。坚持规模与质量并重、重视学生党员发展质量，严格程序、规范材料；推进学生党员“两学一做”学习教育常态化、制度化，巩固“不忘初心、牢记使命”主题教育成果，强化贯通学习，发挥优秀党员的示范带动作用；继续严格落实“三会一课”制度及广泛开展多形式的党组织生活，提升学生党员的政治理论水平；加强工作研究，力争申请基层党建、思政研究项目各1项，公开发表论文2篇；在确保安全的前提下组织学生党员进行外出参观、实践、交流，引导学生党员在实践中感悟、在交流中提高。严格执行学校《意识形态工作责任制实施细则》，完善宿舍、网络等各类意识形态阵地建设，</w:t>
      </w:r>
      <w:r>
        <w:rPr>
          <w:rFonts w:ascii="Times New Roman" w:hAnsi="Times New Roman" w:eastAsia="仿宋_GB2312" w:cs="Times New Roman"/>
          <w:sz w:val="32"/>
          <w:szCs w:val="32"/>
        </w:rPr>
        <w:t>强化动态研判和民族宗教政策宣传教育，</w:t>
      </w:r>
      <w:r>
        <w:rPr>
          <w:rFonts w:hint="eastAsia" w:ascii="仿宋_GB2312" w:hAnsi="Verdana" w:eastAsia="仿宋_GB2312"/>
          <w:sz w:val="32"/>
          <w:szCs w:val="32"/>
        </w:rPr>
        <w:t>持续对有宗教信仰学生的一对一联系约谈，坚决防范和抵制宗教活动向校园渗透，全力维护校园政治安全。</w:t>
      </w:r>
    </w:p>
    <w:p>
      <w:pPr>
        <w:ind w:firstLine="640" w:firstLineChars="200"/>
        <w:rPr>
          <w:rFonts w:ascii="仿宋_GB2312" w:hAnsi="Verdana" w:eastAsia="仿宋_GB2312"/>
          <w:sz w:val="32"/>
          <w:szCs w:val="32"/>
        </w:rPr>
      </w:pPr>
      <w:r>
        <w:rPr>
          <w:rFonts w:hint="eastAsia" w:ascii="仿宋_GB2312" w:hAnsi="Verdana" w:eastAsia="仿宋_GB2312"/>
          <w:sz w:val="32"/>
          <w:szCs w:val="32"/>
        </w:rPr>
        <w:t>6.持续加强学风建设。以健全制度为保障，以特色活动为载体，以学科竞赛为动力，落实《西北农林科技大学外语系学风建设实施方案（试行）》（系党发[2018]21号），重点抓2017、2018级学生学习成绩，在保证正常课程学习的同时，整合多方资源想方设法提升2017、2018级学生2020年英语专业四级考试通过率。继续推动外语第二课堂建设工作向更深层次发展，着力发挥第二课堂在育人工作中的重要作用，在原有基础上融入国际规则、语音语调、礼仪、美妆等新内容，探索出有利于国际化人才培养、适应学生发展需求、贴近学生学习生活实际的素质提升训练体系，不断提升学生的语言综合应用能力、跨文化交际能力、自主学习能力，结合“导航学长”活动，以此为题申请思政精品项目1项。加强学生考风考纪教育，对于违纪学生从严进行处分，确保各项考试在风清气正的环境中进行。组织学生参观博览园、试验站，参加“三夏”实训，让学生在实地中感悟农业魅力，在培养学生“一懂两爱”的三农情怀和“爱农、知农、为农”的精神素养的同时，不断拓宽知识面，提升实践能力，激发学习动力。修订《外语系学生综合测评实施细则》，制定《外语系本科生先进集体及先进个人评选办法》，将学风建设和班风、舍风建设相结合，创造良好育人环境，提升学生学习自觉性和主动性，引导学生全面成才。</w:t>
      </w:r>
      <w:r>
        <w:rPr>
          <w:rFonts w:hint="eastAsia" w:ascii="Times New Roman" w:hAnsi="Times New Roman" w:eastAsia="仿宋_GB2312" w:cs="Times New Roman"/>
          <w:sz w:val="32"/>
          <w:szCs w:val="32"/>
        </w:rPr>
        <w:t>以班级建设为主线，通过学生政治理论学习、班徽设计、文明公约制定、主题班会评比等一系列以班级为单位的集体活动，发挥考核“指挥棒”作用，强化班级建设，以优良班风推动优良学风形成。</w:t>
      </w:r>
    </w:p>
    <w:p>
      <w:pPr>
        <w:ind w:firstLine="640" w:firstLineChars="200"/>
        <w:rPr>
          <w:rFonts w:ascii="仿宋_GB2312" w:hAnsi="Verdana" w:eastAsia="仿宋_GB2312"/>
          <w:sz w:val="32"/>
          <w:szCs w:val="32"/>
        </w:rPr>
      </w:pPr>
    </w:p>
    <w:p>
      <w:pPr>
        <w:ind w:firstLine="640" w:firstLineChars="200"/>
        <w:rPr>
          <w:rFonts w:ascii="仿宋_GB2312" w:hAnsi="Verdana" w:eastAsia="仿宋_GB2312"/>
          <w:sz w:val="32"/>
          <w:szCs w:val="32"/>
        </w:rPr>
      </w:pPr>
      <w:r>
        <w:rPr>
          <w:rFonts w:hint="eastAsia" w:ascii="仿宋_GB2312" w:hAnsi="Verdana" w:eastAsia="仿宋_GB2312"/>
          <w:sz w:val="32"/>
          <w:szCs w:val="32"/>
        </w:rPr>
        <w:t>7.抓实学生就业指导及教育帮扶。落实学生就业主体责任，压实导师、辅导员和班主任的工作责任。春季学期重点推进2020届毕业生就业工作，第一时间对考研学生初试分数统计，及时制定计划，有针对性的做好考研面试辅导和就业指导，教育引导毕业生调整就业预期，鼓励学生到基层、到西部、到祖国最需要的地方建功立业，确保80%以上毕业生顺利就业，力争实现全体毕业生的满意就业；积极拓展学生就业渠道，精准开展指导服务，有效推送就业信息,有序开展网上招聘，适时启动线下招聘；关心关爱每位毕业生，特别是“建档立卡”和湖北籍的毕业生群体，对2020届毕业生开展就业满意度调查；做好离校毕业生跟踪调查与服务，评估毕业生就业质量，在12月前确保完成88%的就业目标任务；对标《西北农林科技大学学院（系、所）就业工作考核指标体系》，对照学校就业工作要求在就业指导、就业市场、信息服务方面进行查漏补缺，圆满完成2020届毕业生就业工作。针对2021届毕业生，开展就业形势与政策报告、毕业生就业意向调查、简历大赛、就业大学堂、简历问诊、模拟面试、考研专项辅导等各项活动；采取走出去、请进来的方式，搭建校企交流平台，暑期走访4家高质量就业单位，进一步开拓学生就业市场，多渠道丰富学生就业信息。</w:t>
      </w:r>
    </w:p>
    <w:p>
      <w:pPr>
        <w:ind w:firstLine="640" w:firstLineChars="200"/>
        <w:rPr>
          <w:rFonts w:ascii="仿宋_GB2312" w:hAnsi="Verdana" w:eastAsia="仿宋_GB2312"/>
          <w:sz w:val="32"/>
          <w:szCs w:val="32"/>
        </w:rPr>
      </w:pPr>
      <w:r>
        <w:rPr>
          <w:rFonts w:hint="eastAsia" w:ascii="仿宋_GB2312" w:hAnsi="Verdana" w:eastAsia="仿宋_GB2312"/>
          <w:sz w:val="32"/>
          <w:szCs w:val="32"/>
        </w:rPr>
        <w:t>8.做好学生日常教育和管理。加强特殊学生群体的教育引导，精准掌握学生信息，细化责任，持续用力，全程发力，逐步构建对学业困难、生活困难、就业困难、心理困扰、校外住宿和信仰宗教等学生的立体帮扶机制。加强心理育人工作，强化心理月排查工作质量，不断完善学生心理问题预警和心理困难学生帮扶机制，开展心理联络员队伍培训，对重点学生进行定期约谈、跟踪，开展心理健康教育报告会，举办学生心理健康教育活动，重点做好学生人际关系方面的教育引导；在做好家庭经济困难学生资助的同时，注重学生的励志教育和感恩教育，着力培养受助学生自立自强、知恩感恩、勇于担当的良好品质；完善学业预警制度，重点加强学习困难学生帮扶工作，增强家校沟通，形成困难学生帮扶合力；完善辅导员谈心谈话制度，建立台账，做好工作记录；定期进行学生宿舍安全、卫生检查和校外住宿排查，对于出现的问题及时进行整改。认真开展2019、2020级学生新生入学教育，确保2020届毕业生毕业离校期间安全稳定。</w:t>
      </w:r>
    </w:p>
    <w:p>
      <w:pPr>
        <w:ind w:firstLine="627" w:firstLineChars="196"/>
        <w:rPr>
          <w:rFonts w:ascii="Times New Roman" w:hAnsi="Times New Roman" w:eastAsia="仿宋_GB2312" w:cs="Times New Roman"/>
          <w:sz w:val="32"/>
          <w:szCs w:val="32"/>
        </w:rPr>
      </w:pPr>
      <w:r>
        <w:rPr>
          <w:rFonts w:hint="eastAsia" w:ascii="仿宋_GB2312" w:hAnsi="Verdana" w:eastAsia="仿宋_GB2312"/>
          <w:sz w:val="32"/>
          <w:szCs w:val="32"/>
        </w:rPr>
        <w:t>9.狠抓学生文明习惯养成。落实《新时代公</w:t>
      </w:r>
      <w:r>
        <w:rPr>
          <w:rFonts w:ascii="Times New Roman" w:hAnsi="Times New Roman" w:eastAsia="仿宋_GB2312" w:cs="Times New Roman"/>
          <w:sz w:val="32"/>
          <w:szCs w:val="32"/>
        </w:rPr>
        <w:t>民道德建设实施纲要》，以文明教室创建为抓手，大力推动学生道德教育和文明养成，</w:t>
      </w:r>
      <w:r>
        <w:rPr>
          <w:rFonts w:hint="eastAsia" w:ascii="Times New Roman" w:hAnsi="Times New Roman" w:eastAsia="仿宋_GB2312" w:cs="Times New Roman"/>
          <w:sz w:val="32"/>
          <w:szCs w:val="32"/>
        </w:rPr>
        <w:t>制定外语系</w:t>
      </w:r>
      <w:r>
        <w:rPr>
          <w:rFonts w:ascii="Times New Roman" w:hAnsi="Times New Roman" w:eastAsia="仿宋_GB2312" w:cs="Times New Roman"/>
          <w:sz w:val="32"/>
          <w:szCs w:val="32"/>
        </w:rPr>
        <w:t>《文明教室创建实施办法》和《文明教室评选细则》，培养学生优良的社会公德和个人品德。统筹推进文明宿舍、文明食堂、文明实验室等创建工作，助力文明校园建设。加强学术诚信教育，不断提升学生文明道德修养。</w:t>
      </w:r>
    </w:p>
    <w:p>
      <w:pPr>
        <w:ind w:firstLine="627" w:firstLineChars="19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10.加强学生劳动教育。贯彻落实中共中央、国务院《关于全面加强新时代大中小学劳动教育的意见》，</w:t>
      </w:r>
      <w:r>
        <w:rPr>
          <w:rFonts w:ascii="Times New Roman" w:hAnsi="Times New Roman" w:eastAsia="仿宋_GB2312" w:cs="Times New Roman"/>
          <w:sz w:val="32"/>
          <w:szCs w:val="32"/>
        </w:rPr>
        <w:t>积极探索构建多形式、有特色、高质量的学生劳动教育体系</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社会实践、志愿服务、勤工助学，让学生在亲身参与、服务他人中增强劳动能力，培育尊重劳动、热爱劳动、崇尚劳动的</w:t>
      </w:r>
      <w:r>
        <w:rPr>
          <w:rFonts w:hint="eastAsia" w:ascii="Times New Roman" w:hAnsi="Times New Roman" w:eastAsia="仿宋_GB2312" w:cs="Times New Roman"/>
          <w:sz w:val="32"/>
          <w:szCs w:val="32"/>
        </w:rPr>
        <w:t>系风</w:t>
      </w:r>
      <w:r>
        <w:rPr>
          <w:rFonts w:ascii="Times New Roman" w:hAnsi="Times New Roman" w:eastAsia="仿宋_GB2312" w:cs="Times New Roman"/>
          <w:sz w:val="32"/>
          <w:szCs w:val="32"/>
        </w:rPr>
        <w:t>学风。</w:t>
      </w:r>
    </w:p>
    <w:p>
      <w:pPr>
        <w:ind w:firstLine="640" w:firstLineChars="200"/>
        <w:rPr>
          <w:rFonts w:ascii="仿宋_GB2312" w:hAnsi="Verdana" w:eastAsia="仿宋_GB2312"/>
          <w:sz w:val="32"/>
          <w:szCs w:val="32"/>
        </w:rPr>
      </w:pPr>
      <w:r>
        <w:rPr>
          <w:rFonts w:hint="eastAsia" w:ascii="仿宋_GB2312" w:hAnsi="Verdana" w:eastAsia="仿宋_GB2312"/>
          <w:sz w:val="32"/>
          <w:szCs w:val="32"/>
        </w:rPr>
        <w:t>11.加强学生科创项目指导。根据英语专业特点，动员班主任发动本班学生申报项目，提高学生参与度，使科创项目数量和质量都有所提高。结合专业特点，</w:t>
      </w:r>
      <w:r>
        <w:rPr>
          <w:rFonts w:ascii="Times New Roman" w:hAnsi="Times New Roman" w:eastAsia="仿宋_GB2312" w:cs="Times New Roman"/>
          <w:sz w:val="32"/>
          <w:szCs w:val="32"/>
        </w:rPr>
        <w:t>围绕爱国主义教育、乡村振兴、脱贫攻坚等主题</w:t>
      </w:r>
      <w:r>
        <w:rPr>
          <w:rFonts w:hint="eastAsia" w:ascii="Times New Roman" w:hAnsi="Times New Roman" w:eastAsia="仿宋_GB2312" w:cs="Times New Roman"/>
          <w:sz w:val="32"/>
          <w:szCs w:val="32"/>
        </w:rPr>
        <w:t>，以</w:t>
      </w:r>
      <w:r>
        <w:rPr>
          <w:rFonts w:hint="eastAsia" w:ascii="仿宋_GB2312" w:hAnsi="Verdana" w:eastAsia="仿宋_GB2312"/>
          <w:sz w:val="32"/>
          <w:szCs w:val="32"/>
        </w:rPr>
        <w:t>暑期“三下乡”、西北乡村调查、农高会、杨凌国际马拉松、交通协管志愿者活动为重点，切实做好大学生社会实践工作，扩大参与范围，增强社会实践质量。</w:t>
      </w:r>
    </w:p>
    <w:p>
      <w:pPr>
        <w:ind w:firstLine="640" w:firstLineChars="200"/>
        <w:rPr>
          <w:rFonts w:ascii="仿宋_GB2312" w:hAnsi="Verdana" w:eastAsia="仿宋_GB2312"/>
          <w:sz w:val="32"/>
          <w:szCs w:val="32"/>
        </w:rPr>
      </w:pPr>
      <w:r>
        <w:rPr>
          <w:rFonts w:hint="eastAsia" w:ascii="仿宋_GB2312" w:hAnsi="Verdana" w:eastAsia="仿宋_GB2312"/>
          <w:sz w:val="32"/>
          <w:szCs w:val="32"/>
        </w:rPr>
        <w:t>12.做好招生宣传工作。</w:t>
      </w:r>
      <w:r>
        <w:rPr>
          <w:rFonts w:hint="eastAsia" w:ascii="仿宋_GB2312" w:hAnsi="Verdana" w:eastAsia="仿宋_GB2312"/>
          <w:color w:val="000000"/>
          <w:sz w:val="32"/>
          <w:szCs w:val="32"/>
        </w:rPr>
        <w:t>根据安徽省各地市中学情况及生源特点，结合我校录取情况，选择一些重点地区示范高中建立生源基地，建立长期稳定的联系，深入开展交流合作。扎实开展</w:t>
      </w:r>
      <w:r>
        <w:rPr>
          <w:rFonts w:hint="eastAsia" w:ascii="仿宋_GB2312" w:hAnsi="Verdana" w:eastAsia="仿宋_GB2312"/>
          <w:sz w:val="32"/>
          <w:szCs w:val="32"/>
        </w:rPr>
        <w:t>优秀学子回访母校、科普报告、高招咨询会等工作，</w:t>
      </w:r>
      <w:r>
        <w:rPr>
          <w:rFonts w:hint="eastAsia" w:ascii="仿宋_GB2312" w:hAnsi="Verdana" w:eastAsia="仿宋_GB2312"/>
          <w:color w:val="000000"/>
          <w:sz w:val="32"/>
          <w:szCs w:val="32"/>
        </w:rPr>
        <w:t>通过线上、线下相结合的有效宣传，扩大学校知名度，提升报考位次，从而提高生源质量，努力完成2020年招生宣传工作任务。</w:t>
      </w:r>
    </w:p>
    <w:p>
      <w:pPr>
        <w:ind w:firstLine="640" w:firstLineChars="200"/>
        <w:rPr>
          <w:rFonts w:ascii="Times New Roman" w:hAnsi="Times New Roman" w:eastAsia="仿宋_GB2312" w:cs="Times New Roman"/>
          <w:sz w:val="32"/>
          <w:szCs w:val="32"/>
        </w:rPr>
      </w:pPr>
      <w:r>
        <w:rPr>
          <w:rFonts w:hint="eastAsia" w:ascii="仿宋_GB2312" w:hAnsi="Verdana" w:eastAsia="仿宋_GB2312"/>
          <w:sz w:val="32"/>
          <w:szCs w:val="32"/>
        </w:rPr>
        <w:t>13.加强学工干部队伍建设。做好辅导员、班主任的选聘、培训及考核工作，主要做好思想教育、价值引领、班级建设、班级管理等方面的培训，加强学生工作理论研究，年内专职辅导员发表论文数量人均不少于1篇。落实</w:t>
      </w:r>
      <w:r>
        <w:rPr>
          <w:rFonts w:ascii="Times New Roman" w:hAnsi="Times New Roman" w:eastAsia="仿宋_GB2312" w:cs="Times New Roman"/>
          <w:sz w:val="32"/>
          <w:szCs w:val="32"/>
        </w:rPr>
        <w:t>辅导员“五个一”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即每年向党委学工部述职1次，每学期向所在系党委汇报工作1次，每季度与所负责特殊群体学生谈心谈话不少于1次，每月至少召开1次所负责班级的班主任例会或座谈会，每周指导学生政治理论学习1次</w:t>
      </w:r>
      <w:r>
        <w:rPr>
          <w:rFonts w:hint="eastAsia" w:ascii="Times New Roman" w:hAnsi="Times New Roman" w:eastAsia="仿宋_GB2312" w:cs="Times New Roman"/>
          <w:sz w:val="32"/>
          <w:szCs w:val="32"/>
        </w:rPr>
        <w:t>。</w:t>
      </w:r>
    </w:p>
    <w:p>
      <w:pPr>
        <w:ind w:firstLine="640" w:firstLineChars="200"/>
        <w:rPr>
          <w:rFonts w:ascii="仿宋_GB2312" w:hAnsi="Verdana" w:eastAsia="仿宋_GB2312"/>
          <w:sz w:val="32"/>
          <w:szCs w:val="32"/>
        </w:rPr>
      </w:pPr>
      <w:r>
        <w:rPr>
          <w:rFonts w:hint="eastAsia" w:ascii="Times New Roman" w:hAnsi="Times New Roman" w:eastAsia="仿宋_GB2312" w:cs="Times New Roman"/>
          <w:sz w:val="32"/>
          <w:szCs w:val="32"/>
        </w:rPr>
        <w:t>14.</w:t>
      </w:r>
      <w:r>
        <w:rPr>
          <w:rFonts w:hint="eastAsia" w:ascii="仿宋_GB2312" w:hAnsi="Verdana" w:eastAsia="仿宋_GB2312"/>
          <w:sz w:val="32"/>
          <w:szCs w:val="32"/>
        </w:rPr>
        <w:t>做好学生骨干的日常培训工作。组织学生骨干赴西安交通大学、西北工业大学两校外国语学院进行学习交流，进一步优化外语系学生骨干的精神风貌和工作能力，引导学生骨干在日常学习生活中、发挥好模范带头作用。</w:t>
      </w:r>
    </w:p>
    <w:p>
      <w:pPr>
        <w:ind w:firstLine="640" w:firstLineChars="200"/>
        <w:rPr>
          <w:rFonts w:ascii="仿宋_GB2312" w:hAnsi="Verdana" w:eastAsia="仿宋_GB2312"/>
          <w:sz w:val="32"/>
          <w:szCs w:val="32"/>
        </w:rPr>
      </w:pPr>
      <w:r>
        <w:rPr>
          <w:rFonts w:hint="eastAsia" w:ascii="仿宋_GB2312" w:hAnsi="Verdana" w:eastAsia="仿宋_GB2312"/>
          <w:sz w:val="32"/>
          <w:szCs w:val="32"/>
        </w:rPr>
        <w:t>16.加强“两微一端”建设。依托易班、微信平台，开展相关的网络思想政治教育活动，探索推进微信、易班在学生教育、管理、服务中的协同作用，引导更多的活动依托线上平台开展，充分发挥网络育人作用。</w:t>
      </w:r>
      <w:r>
        <w:rPr>
          <w:rFonts w:ascii="Times New Roman" w:hAnsi="Times New Roman" w:eastAsia="仿宋_GB2312" w:cs="Times New Roman"/>
          <w:sz w:val="32"/>
          <w:szCs w:val="32"/>
        </w:rPr>
        <w:t>创新网络思想政治教育，</w:t>
      </w:r>
      <w:r>
        <w:rPr>
          <w:rFonts w:hint="eastAsia" w:ascii="仿宋_GB2312" w:hAnsi="Verdana" w:eastAsia="仿宋_GB2312"/>
          <w:sz w:val="32"/>
          <w:szCs w:val="32"/>
        </w:rPr>
        <w:t>整合外语系新媒体平台资源，保持本学期微信公众号发展良好态势，加快推动易班优课和轻应用快搭的建设，</w:t>
      </w:r>
      <w:r>
        <w:rPr>
          <w:rFonts w:ascii="Times New Roman" w:hAnsi="Times New Roman" w:eastAsia="仿宋_GB2312" w:cs="Times New Roman"/>
          <w:sz w:val="32"/>
          <w:szCs w:val="32"/>
        </w:rPr>
        <w:t>形成全方位、多层次理论传播效应，不断弘扬主旋律，夯实学生坚定不移信马列、听党话、跟党走的思想根基。</w:t>
      </w:r>
    </w:p>
    <w:p>
      <w:pPr>
        <w:ind w:firstLine="640" w:firstLineChars="200"/>
        <w:rPr>
          <w:rFonts w:ascii="仿宋_GB2312" w:hAnsi="Verdana" w:eastAsia="仿宋_GB2312"/>
          <w:sz w:val="32"/>
          <w:szCs w:val="32"/>
        </w:rPr>
      </w:pPr>
      <w:r>
        <w:rPr>
          <w:rFonts w:hint="eastAsia" w:ascii="仿宋_GB2312" w:hAnsi="Verdana" w:eastAsia="仿宋_GB2312"/>
          <w:sz w:val="32"/>
          <w:szCs w:val="32"/>
        </w:rPr>
        <w:t>17.扎实做好学生层面安全工作。开展学生层面稳定安全主题教育，强化学生安全稳定工作队伍和信息员队伍建设，定期进行安全隐患排查，建立台账，对排查出的安全隐患有整改方案和措施，完善突发事件应急处理预案。</w:t>
      </w:r>
    </w:p>
    <w:p>
      <w:pPr>
        <w:ind w:firstLine="640" w:firstLineChars="200"/>
        <w:rPr>
          <w:rFonts w:ascii="仿宋_GB2312" w:hAnsi="Verdana" w:eastAsia="仿宋_GB2312"/>
          <w:sz w:val="32"/>
          <w:szCs w:val="32"/>
        </w:rPr>
      </w:pPr>
      <w:r>
        <w:rPr>
          <w:rFonts w:hint="eastAsia" w:ascii="仿宋_GB2312" w:hAnsi="Verdana" w:eastAsia="仿宋_GB2312"/>
          <w:sz w:val="32"/>
          <w:szCs w:val="32"/>
        </w:rPr>
        <w:t>18.开展学生会、学生社团改革。贯彻有关学生会、学生社团改革实施意见，严格落实学校政策，确保</w:t>
      </w:r>
      <w:r>
        <w:rPr>
          <w:rFonts w:ascii="Times New Roman" w:hAnsi="Times New Roman" w:eastAsia="仿宋_GB2312" w:cs="Times New Roman"/>
          <w:color w:val="000000" w:themeColor="text1"/>
          <w:sz w:val="32"/>
          <w:szCs w:val="32"/>
        </w:rPr>
        <w:t>相关制度的落地见效，</w:t>
      </w:r>
      <w:r>
        <w:rPr>
          <w:rFonts w:hint="eastAsia" w:ascii="仿宋_GB2312" w:hAnsi="Verdana" w:eastAsia="仿宋_GB2312"/>
          <w:sz w:val="32"/>
          <w:szCs w:val="32"/>
        </w:rPr>
        <w:t>进一步规范制度，实现改革有序，平稳过渡，</w:t>
      </w:r>
      <w:r>
        <w:rPr>
          <w:rFonts w:ascii="Times New Roman" w:hAnsi="Times New Roman" w:eastAsia="仿宋_GB2312" w:cs="Times New Roman"/>
          <w:color w:val="000000" w:themeColor="text1"/>
          <w:sz w:val="32"/>
          <w:szCs w:val="32"/>
        </w:rPr>
        <w:t>不断加强学生会</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研究生会、学生社团的政治功能和规范管理，切实发挥好学生党建的政治保障和组织牵引作用。</w:t>
      </w:r>
    </w:p>
    <w:p>
      <w:pPr>
        <w:ind w:firstLine="640" w:firstLineChars="200"/>
        <w:rPr>
          <w:rFonts w:ascii="仿宋_GB2312" w:hAnsi="Verdana" w:eastAsia="仿宋_GB2312"/>
          <w:sz w:val="32"/>
          <w:szCs w:val="32"/>
        </w:rPr>
      </w:pPr>
    </w:p>
    <w:p>
      <w:pPr>
        <w:ind w:firstLine="2880" w:firstLineChars="900"/>
        <w:rPr>
          <w:rFonts w:hint="eastAsia" w:ascii="仿宋_GB2312" w:hAnsi="Verdana" w:eastAsia="仿宋_GB2312"/>
          <w:sz w:val="32"/>
          <w:szCs w:val="32"/>
          <w:lang w:eastAsia="zh-CN"/>
        </w:rPr>
      </w:pPr>
      <w:r>
        <w:rPr>
          <w:rFonts w:hint="eastAsia" w:ascii="仿宋_GB2312" w:hAnsi="Verdana" w:eastAsia="仿宋_GB2312"/>
          <w:sz w:val="32"/>
          <w:szCs w:val="32"/>
          <w:lang w:eastAsia="zh-CN"/>
        </w:rPr>
        <w:t>中共西北农林科技大学外语系委员会</w:t>
      </w:r>
    </w:p>
    <w:p>
      <w:pPr>
        <w:ind w:left="0" w:leftChars="0" w:firstLine="4198" w:firstLineChars="1312"/>
        <w:rPr>
          <w:sz w:val="32"/>
          <w:szCs w:val="32"/>
        </w:rPr>
      </w:pPr>
      <w:r>
        <w:rPr>
          <w:rFonts w:hint="eastAsia" w:ascii="仿宋_GB2312" w:hAnsi="Verdana" w:eastAsia="仿宋_GB2312"/>
          <w:sz w:val="32"/>
          <w:szCs w:val="32"/>
          <w:lang w:val="en-US" w:eastAsia="zh-CN"/>
        </w:rPr>
        <w:t>2020</w:t>
      </w:r>
      <w:r>
        <w:rPr>
          <w:rFonts w:hint="eastAsia" w:ascii="仿宋_GB2312" w:hAnsi="Verdana" w:eastAsia="仿宋_GB2312"/>
          <w:sz w:val="32"/>
          <w:szCs w:val="32"/>
        </w:rPr>
        <w:t>年4月</w:t>
      </w:r>
      <w:r>
        <w:rPr>
          <w:rFonts w:hint="eastAsia" w:ascii="仿宋_GB2312" w:hAnsi="Verdana" w:eastAsia="仿宋_GB2312"/>
          <w:sz w:val="32"/>
          <w:szCs w:val="32"/>
          <w:lang w:val="en-US" w:eastAsia="zh-CN"/>
        </w:rPr>
        <w:t>21</w:t>
      </w:r>
      <w:r>
        <w:rPr>
          <w:rFonts w:hint="eastAsia" w:ascii="仿宋_GB2312" w:hAnsi="Verdana" w:eastAsia="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47971"/>
    <w:rsid w:val="00113E80"/>
    <w:rsid w:val="00165157"/>
    <w:rsid w:val="002C7668"/>
    <w:rsid w:val="00343DF1"/>
    <w:rsid w:val="003E035B"/>
    <w:rsid w:val="004E1025"/>
    <w:rsid w:val="00776A2D"/>
    <w:rsid w:val="00847971"/>
    <w:rsid w:val="00894DD4"/>
    <w:rsid w:val="008C77C3"/>
    <w:rsid w:val="00A45113"/>
    <w:rsid w:val="00B6228F"/>
    <w:rsid w:val="00B6270F"/>
    <w:rsid w:val="00C53BE6"/>
    <w:rsid w:val="00E62D0D"/>
    <w:rsid w:val="00FC696F"/>
    <w:rsid w:val="066B10AA"/>
    <w:rsid w:val="0F5942F2"/>
    <w:rsid w:val="1F0F63AD"/>
    <w:rsid w:val="32FE45D8"/>
    <w:rsid w:val="332E36EA"/>
    <w:rsid w:val="3E4D095D"/>
    <w:rsid w:val="44C67C6B"/>
    <w:rsid w:val="467A1924"/>
    <w:rsid w:val="4F3106FC"/>
    <w:rsid w:val="4F327482"/>
    <w:rsid w:val="4FFC65BD"/>
    <w:rsid w:val="5362695E"/>
    <w:rsid w:val="545F74CE"/>
    <w:rsid w:val="5AE024B5"/>
    <w:rsid w:val="603E55B5"/>
    <w:rsid w:val="67761766"/>
    <w:rsid w:val="69CE5055"/>
    <w:rsid w:val="6C6B576C"/>
    <w:rsid w:val="74220605"/>
    <w:rsid w:val="74FB26FB"/>
    <w:rsid w:val="75A05393"/>
    <w:rsid w:val="79905187"/>
    <w:rsid w:val="79B06453"/>
    <w:rsid w:val="7CFC22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670</Words>
  <Characters>3821</Characters>
  <Lines>31</Lines>
  <Paragraphs>8</Paragraphs>
  <TotalTime>99</TotalTime>
  <ScaleCrop>false</ScaleCrop>
  <LinksUpToDate>false</LinksUpToDate>
  <CharactersWithSpaces>4483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2020-04-21T08:48:48Z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